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1815" w14:textId="6F2C4DB6" w:rsidR="00DF371A" w:rsidRPr="00522A91" w:rsidRDefault="00DF371A" w:rsidP="00522A91">
      <w:pPr>
        <w:rPr>
          <w:rFonts w:ascii="Arial" w:hAnsi="Arial" w:cs="Arial"/>
        </w:rPr>
      </w:pPr>
    </w:p>
    <w:p w14:paraId="174C03C8" w14:textId="77777777" w:rsidR="00790840" w:rsidRDefault="00DF371A" w:rsidP="00ED1501">
      <w:pPr>
        <w:shd w:val="clear" w:color="auto" w:fill="FFFFFF"/>
        <w:spacing w:line="264" w:lineRule="atLeast"/>
        <w:outlineLvl w:val="0"/>
        <w:rPr>
          <w:rFonts w:ascii="Arial" w:hAnsi="Arial" w:cs="Arial"/>
          <w:b/>
          <w:bCs/>
          <w:kern w:val="36"/>
        </w:rPr>
      </w:pPr>
      <w:bookmarkStart w:id="0" w:name="_GoBack"/>
      <w:bookmarkEnd w:id="0"/>
      <w:r w:rsidRPr="00222163">
        <w:rPr>
          <w:rFonts w:ascii="Arial" w:hAnsi="Arial" w:cs="Arial"/>
          <w:b/>
          <w:bCs/>
          <w:kern w:val="36"/>
        </w:rPr>
        <w:t xml:space="preserve"> </w:t>
      </w:r>
    </w:p>
    <w:p w14:paraId="507CA3B0" w14:textId="4BB75E7D" w:rsidR="00DF371A" w:rsidRPr="00522A91" w:rsidRDefault="005D083B" w:rsidP="00DF371A">
      <w:pPr>
        <w:shd w:val="clear" w:color="auto" w:fill="FFFFFF"/>
        <w:spacing w:line="264" w:lineRule="atLeast"/>
        <w:jc w:val="center"/>
        <w:outlineLvl w:val="0"/>
        <w:rPr>
          <w:rFonts w:ascii="Arial" w:hAnsi="Arial" w:cs="Arial"/>
          <w:b/>
          <w:bCs/>
          <w:kern w:val="36"/>
          <w:sz w:val="28"/>
          <w:szCs w:val="28"/>
        </w:rPr>
      </w:pPr>
      <w:r w:rsidRPr="00522A91">
        <w:rPr>
          <w:rFonts w:ascii="Arial" w:hAnsi="Arial" w:cs="Arial"/>
          <w:b/>
          <w:bCs/>
          <w:kern w:val="36"/>
          <w:sz w:val="28"/>
          <w:szCs w:val="28"/>
        </w:rPr>
        <w:t xml:space="preserve">Georgia </w:t>
      </w:r>
      <w:r w:rsidR="00790840" w:rsidRPr="00522A91">
        <w:rPr>
          <w:rFonts w:ascii="Arial" w:hAnsi="Arial" w:cs="Arial"/>
          <w:b/>
          <w:bCs/>
          <w:kern w:val="36"/>
          <w:sz w:val="28"/>
          <w:szCs w:val="28"/>
        </w:rPr>
        <w:t>Ranks</w:t>
      </w:r>
      <w:r w:rsidRPr="00522A91">
        <w:rPr>
          <w:rFonts w:ascii="Arial" w:hAnsi="Arial" w:cs="Arial"/>
          <w:b/>
          <w:bCs/>
          <w:kern w:val="36"/>
          <w:sz w:val="28"/>
          <w:szCs w:val="28"/>
        </w:rPr>
        <w:t xml:space="preserve"> 39</w:t>
      </w:r>
      <w:r w:rsidRPr="00522A91">
        <w:rPr>
          <w:rFonts w:ascii="Arial" w:hAnsi="Arial" w:cs="Arial"/>
          <w:b/>
          <w:bCs/>
          <w:kern w:val="36"/>
          <w:sz w:val="28"/>
          <w:szCs w:val="28"/>
          <w:vertAlign w:val="superscript"/>
        </w:rPr>
        <w:t>th</w:t>
      </w:r>
      <w:r w:rsidRPr="00522A91">
        <w:rPr>
          <w:rFonts w:ascii="Arial" w:hAnsi="Arial" w:cs="Arial"/>
          <w:b/>
          <w:bCs/>
          <w:kern w:val="36"/>
          <w:sz w:val="28"/>
          <w:szCs w:val="28"/>
        </w:rPr>
        <w:t xml:space="preserve"> in the </w:t>
      </w:r>
      <w:r w:rsidR="00052CCF" w:rsidRPr="00522A91">
        <w:rPr>
          <w:rFonts w:ascii="Arial" w:hAnsi="Arial" w:cs="Arial"/>
          <w:b/>
          <w:bCs/>
          <w:kern w:val="36"/>
          <w:sz w:val="28"/>
          <w:szCs w:val="28"/>
        </w:rPr>
        <w:t>N</w:t>
      </w:r>
      <w:r w:rsidRPr="00522A91">
        <w:rPr>
          <w:rFonts w:ascii="Arial" w:hAnsi="Arial" w:cs="Arial"/>
          <w:b/>
          <w:bCs/>
          <w:kern w:val="36"/>
          <w:sz w:val="28"/>
          <w:szCs w:val="28"/>
        </w:rPr>
        <w:t xml:space="preserve">ation </w:t>
      </w:r>
      <w:r w:rsidR="009A55BB" w:rsidRPr="00522A91">
        <w:rPr>
          <w:rFonts w:ascii="Arial" w:hAnsi="Arial" w:cs="Arial"/>
          <w:b/>
          <w:bCs/>
          <w:kern w:val="36"/>
          <w:sz w:val="28"/>
          <w:szCs w:val="28"/>
        </w:rPr>
        <w:t xml:space="preserve">for </w:t>
      </w:r>
      <w:r w:rsidR="00052CCF" w:rsidRPr="00522A91">
        <w:rPr>
          <w:rFonts w:ascii="Arial" w:hAnsi="Arial" w:cs="Arial"/>
          <w:b/>
          <w:bCs/>
          <w:kern w:val="36"/>
          <w:sz w:val="28"/>
          <w:szCs w:val="28"/>
        </w:rPr>
        <w:t>C</w:t>
      </w:r>
      <w:r w:rsidR="009A55BB" w:rsidRPr="00522A91">
        <w:rPr>
          <w:rFonts w:ascii="Arial" w:hAnsi="Arial" w:cs="Arial"/>
          <w:b/>
          <w:bCs/>
          <w:kern w:val="36"/>
          <w:sz w:val="28"/>
          <w:szCs w:val="28"/>
        </w:rPr>
        <w:t xml:space="preserve">hild and </w:t>
      </w:r>
      <w:r w:rsidR="00052CCF" w:rsidRPr="00522A91">
        <w:rPr>
          <w:rFonts w:ascii="Arial" w:hAnsi="Arial" w:cs="Arial"/>
          <w:b/>
          <w:bCs/>
          <w:kern w:val="36"/>
          <w:sz w:val="28"/>
          <w:szCs w:val="28"/>
        </w:rPr>
        <w:t>F</w:t>
      </w:r>
      <w:r w:rsidR="009A55BB" w:rsidRPr="00522A91">
        <w:rPr>
          <w:rFonts w:ascii="Arial" w:hAnsi="Arial" w:cs="Arial"/>
          <w:b/>
          <w:bCs/>
          <w:kern w:val="36"/>
          <w:sz w:val="28"/>
          <w:szCs w:val="28"/>
        </w:rPr>
        <w:t xml:space="preserve">amily </w:t>
      </w:r>
      <w:r w:rsidR="00052CCF" w:rsidRPr="00522A91">
        <w:rPr>
          <w:rFonts w:ascii="Arial" w:hAnsi="Arial" w:cs="Arial"/>
          <w:b/>
          <w:bCs/>
          <w:kern w:val="36"/>
          <w:sz w:val="28"/>
          <w:szCs w:val="28"/>
        </w:rPr>
        <w:t>W</w:t>
      </w:r>
      <w:r w:rsidR="009A55BB" w:rsidRPr="00522A91">
        <w:rPr>
          <w:rFonts w:ascii="Arial" w:hAnsi="Arial" w:cs="Arial"/>
          <w:b/>
          <w:bCs/>
          <w:kern w:val="36"/>
          <w:sz w:val="28"/>
          <w:szCs w:val="28"/>
        </w:rPr>
        <w:t xml:space="preserve">ell-being, </w:t>
      </w:r>
      <w:r w:rsidR="00052CCF" w:rsidRPr="00522A91">
        <w:rPr>
          <w:rFonts w:ascii="Arial" w:hAnsi="Arial" w:cs="Arial"/>
          <w:b/>
          <w:bCs/>
          <w:kern w:val="36"/>
          <w:sz w:val="28"/>
          <w:szCs w:val="28"/>
        </w:rPr>
        <w:t>S</w:t>
      </w:r>
      <w:r w:rsidR="009A55BB" w:rsidRPr="00522A91">
        <w:rPr>
          <w:rFonts w:ascii="Arial" w:hAnsi="Arial" w:cs="Arial"/>
          <w:b/>
          <w:bCs/>
          <w:kern w:val="36"/>
          <w:sz w:val="28"/>
          <w:szCs w:val="28"/>
        </w:rPr>
        <w:t xml:space="preserve">hows </w:t>
      </w:r>
      <w:r w:rsidR="00052CCF" w:rsidRPr="00522A91">
        <w:rPr>
          <w:rFonts w:ascii="Arial" w:hAnsi="Arial" w:cs="Arial"/>
          <w:b/>
          <w:bCs/>
          <w:kern w:val="36"/>
          <w:sz w:val="28"/>
          <w:szCs w:val="28"/>
        </w:rPr>
        <w:t>I</w:t>
      </w:r>
      <w:r w:rsidR="009A55BB" w:rsidRPr="00522A91">
        <w:rPr>
          <w:rFonts w:ascii="Arial" w:hAnsi="Arial" w:cs="Arial"/>
          <w:b/>
          <w:bCs/>
          <w:kern w:val="36"/>
          <w:sz w:val="28"/>
          <w:szCs w:val="28"/>
        </w:rPr>
        <w:t xml:space="preserve">mprovement </w:t>
      </w:r>
      <w:r w:rsidR="00052CCF" w:rsidRPr="00522A91">
        <w:rPr>
          <w:rFonts w:ascii="Arial" w:hAnsi="Arial" w:cs="Arial"/>
          <w:b/>
          <w:bCs/>
          <w:kern w:val="36"/>
          <w:sz w:val="28"/>
          <w:szCs w:val="28"/>
        </w:rPr>
        <w:t>A</w:t>
      </w:r>
      <w:r w:rsidR="009A55BB" w:rsidRPr="00522A91">
        <w:rPr>
          <w:rFonts w:ascii="Arial" w:hAnsi="Arial" w:cs="Arial"/>
          <w:b/>
          <w:bCs/>
          <w:kern w:val="36"/>
          <w:sz w:val="28"/>
          <w:szCs w:val="28"/>
        </w:rPr>
        <w:t xml:space="preserve">cross </w:t>
      </w:r>
      <w:r w:rsidR="00052CCF" w:rsidRPr="00522A91">
        <w:rPr>
          <w:rFonts w:ascii="Arial" w:hAnsi="Arial" w:cs="Arial"/>
          <w:b/>
          <w:bCs/>
          <w:kern w:val="36"/>
          <w:sz w:val="28"/>
          <w:szCs w:val="28"/>
        </w:rPr>
        <w:t>E</w:t>
      </w:r>
      <w:r w:rsidR="009A55BB" w:rsidRPr="00522A91">
        <w:rPr>
          <w:rFonts w:ascii="Arial" w:hAnsi="Arial" w:cs="Arial"/>
          <w:b/>
          <w:bCs/>
          <w:kern w:val="36"/>
          <w:sz w:val="28"/>
          <w:szCs w:val="28"/>
        </w:rPr>
        <w:t xml:space="preserve">ducation and </w:t>
      </w:r>
      <w:r w:rsidR="00052CCF" w:rsidRPr="00522A91">
        <w:rPr>
          <w:rFonts w:ascii="Arial" w:hAnsi="Arial" w:cs="Arial"/>
          <w:b/>
          <w:bCs/>
          <w:kern w:val="36"/>
          <w:sz w:val="28"/>
          <w:szCs w:val="28"/>
        </w:rPr>
        <w:t>E</w:t>
      </w:r>
      <w:r w:rsidR="009A55BB" w:rsidRPr="00522A91">
        <w:rPr>
          <w:rFonts w:ascii="Arial" w:hAnsi="Arial" w:cs="Arial"/>
          <w:b/>
          <w:bCs/>
          <w:kern w:val="36"/>
          <w:sz w:val="28"/>
          <w:szCs w:val="28"/>
        </w:rPr>
        <w:t xml:space="preserve">conomic </w:t>
      </w:r>
      <w:r w:rsidR="00052CCF" w:rsidRPr="00522A91">
        <w:rPr>
          <w:rFonts w:ascii="Arial" w:hAnsi="Arial" w:cs="Arial"/>
          <w:b/>
          <w:bCs/>
          <w:kern w:val="36"/>
          <w:sz w:val="28"/>
          <w:szCs w:val="28"/>
        </w:rPr>
        <w:t>D</w:t>
      </w:r>
      <w:r w:rsidR="009A55BB" w:rsidRPr="00522A91">
        <w:rPr>
          <w:rFonts w:ascii="Arial" w:hAnsi="Arial" w:cs="Arial"/>
          <w:b/>
          <w:bCs/>
          <w:kern w:val="36"/>
          <w:sz w:val="28"/>
          <w:szCs w:val="28"/>
        </w:rPr>
        <w:t>omains</w:t>
      </w:r>
    </w:p>
    <w:p w14:paraId="58A06A68" w14:textId="77777777" w:rsidR="00DF371A" w:rsidRPr="00D30DF5" w:rsidRDefault="00DF371A" w:rsidP="00DF371A">
      <w:pPr>
        <w:pStyle w:val="PlainText"/>
        <w:rPr>
          <w:rFonts w:ascii="Arial" w:hAnsi="Arial" w:cs="Arial"/>
          <w:sz w:val="24"/>
          <w:szCs w:val="24"/>
        </w:rPr>
      </w:pPr>
    </w:p>
    <w:p w14:paraId="53208F6E" w14:textId="77777777" w:rsidR="00390845" w:rsidRDefault="001E310C" w:rsidP="00390845">
      <w:pPr>
        <w:pStyle w:val="PlainText"/>
        <w:jc w:val="center"/>
        <w:rPr>
          <w:rFonts w:ascii="Arial" w:hAnsi="Arial" w:cs="Arial"/>
          <w:i/>
          <w:sz w:val="24"/>
          <w:szCs w:val="24"/>
          <w:lang w:val="en-US"/>
        </w:rPr>
      </w:pPr>
      <w:r>
        <w:rPr>
          <w:rFonts w:ascii="Arial" w:hAnsi="Arial" w:cs="Arial"/>
          <w:i/>
          <w:sz w:val="24"/>
          <w:szCs w:val="24"/>
          <w:lang w:val="en-US"/>
        </w:rPr>
        <w:t>S</w:t>
      </w:r>
      <w:proofErr w:type="spellStart"/>
      <w:r>
        <w:rPr>
          <w:rFonts w:ascii="Arial" w:hAnsi="Arial" w:cs="Arial"/>
          <w:i/>
          <w:sz w:val="24"/>
          <w:szCs w:val="24"/>
        </w:rPr>
        <w:t>tate</w:t>
      </w:r>
      <w:proofErr w:type="spellEnd"/>
      <w:r>
        <w:rPr>
          <w:rFonts w:ascii="Arial" w:hAnsi="Arial" w:cs="Arial"/>
          <w:i/>
          <w:sz w:val="24"/>
          <w:szCs w:val="24"/>
        </w:rPr>
        <w:t xml:space="preserve"> </w:t>
      </w:r>
      <w:r>
        <w:rPr>
          <w:rFonts w:ascii="Arial" w:hAnsi="Arial" w:cs="Arial"/>
          <w:i/>
          <w:sz w:val="24"/>
          <w:szCs w:val="24"/>
          <w:lang w:val="en-US"/>
        </w:rPr>
        <w:t>continues to</w:t>
      </w:r>
      <w:r>
        <w:rPr>
          <w:rFonts w:ascii="Arial" w:hAnsi="Arial" w:cs="Arial"/>
          <w:i/>
          <w:sz w:val="24"/>
          <w:szCs w:val="24"/>
        </w:rPr>
        <w:t xml:space="preserve"> lag</w:t>
      </w:r>
      <w:r w:rsidR="00C677FD" w:rsidRPr="00822EF5">
        <w:rPr>
          <w:rFonts w:ascii="Arial" w:hAnsi="Arial" w:cs="Arial"/>
          <w:i/>
          <w:sz w:val="24"/>
          <w:szCs w:val="24"/>
        </w:rPr>
        <w:t xml:space="preserve"> in </w:t>
      </w:r>
      <w:r>
        <w:rPr>
          <w:rFonts w:ascii="Arial" w:hAnsi="Arial" w:cs="Arial"/>
          <w:i/>
          <w:sz w:val="24"/>
          <w:szCs w:val="24"/>
          <w:lang w:val="en-US"/>
        </w:rPr>
        <w:t>some</w:t>
      </w:r>
      <w:r w:rsidR="00C677FD" w:rsidRPr="00822EF5">
        <w:rPr>
          <w:rFonts w:ascii="Arial" w:hAnsi="Arial" w:cs="Arial"/>
          <w:i/>
          <w:sz w:val="24"/>
          <w:szCs w:val="24"/>
        </w:rPr>
        <w:t xml:space="preserve"> areas</w:t>
      </w:r>
      <w:r w:rsidR="00390845">
        <w:rPr>
          <w:rFonts w:ascii="Arial" w:hAnsi="Arial" w:cs="Arial"/>
          <w:i/>
          <w:sz w:val="24"/>
          <w:szCs w:val="24"/>
          <w:lang w:val="en-US"/>
        </w:rPr>
        <w:t>,</w:t>
      </w:r>
    </w:p>
    <w:p w14:paraId="1D1EFEF6" w14:textId="31DBAA49" w:rsidR="00DF371A" w:rsidRPr="001E310C" w:rsidRDefault="001E310C" w:rsidP="00390845">
      <w:pPr>
        <w:pStyle w:val="PlainText"/>
        <w:jc w:val="center"/>
        <w:rPr>
          <w:rFonts w:ascii="Arial" w:hAnsi="Arial" w:cs="Arial"/>
          <w:i/>
          <w:sz w:val="24"/>
          <w:szCs w:val="24"/>
          <w:lang w:val="en-US"/>
        </w:rPr>
      </w:pPr>
      <w:r>
        <w:rPr>
          <w:rFonts w:ascii="Arial" w:hAnsi="Arial" w:cs="Arial"/>
          <w:i/>
          <w:sz w:val="24"/>
          <w:szCs w:val="24"/>
          <w:lang w:val="en-US"/>
        </w:rPr>
        <w:t>but investments in children</w:t>
      </w:r>
      <w:r w:rsidR="00390845">
        <w:rPr>
          <w:rFonts w:ascii="Arial" w:hAnsi="Arial" w:cs="Arial"/>
          <w:i/>
          <w:sz w:val="24"/>
          <w:szCs w:val="24"/>
          <w:lang w:val="en-US"/>
        </w:rPr>
        <w:t xml:space="preserve"> </w:t>
      </w:r>
      <w:r>
        <w:rPr>
          <w:rFonts w:ascii="Arial" w:hAnsi="Arial" w:cs="Arial"/>
          <w:i/>
          <w:sz w:val="24"/>
          <w:szCs w:val="24"/>
          <w:lang w:val="en-US"/>
        </w:rPr>
        <w:t>are poised to pay dividends</w:t>
      </w:r>
    </w:p>
    <w:p w14:paraId="23695748" w14:textId="77777777" w:rsidR="00DF371A" w:rsidRDefault="00DF371A" w:rsidP="00797C95">
      <w:pPr>
        <w:pStyle w:val="PlainText"/>
        <w:rPr>
          <w:rFonts w:ascii="Arial" w:hAnsi="Arial" w:cs="Arial"/>
          <w:b/>
          <w:szCs w:val="22"/>
          <w:lang w:val="en-US"/>
        </w:rPr>
      </w:pPr>
    </w:p>
    <w:p w14:paraId="5CE573E8" w14:textId="472CD3BD" w:rsidR="001E310C" w:rsidRDefault="00495D17" w:rsidP="00797C95">
      <w:pPr>
        <w:pStyle w:val="PlainText"/>
        <w:rPr>
          <w:rFonts w:ascii="Times New Roman" w:hAnsi="Times New Roman"/>
          <w:szCs w:val="22"/>
          <w:lang w:val="en-US"/>
        </w:rPr>
      </w:pPr>
      <w:r w:rsidRPr="002A0FF0">
        <w:rPr>
          <w:rFonts w:ascii="Times New Roman" w:hAnsi="Times New Roman"/>
          <w:b/>
          <w:szCs w:val="22"/>
          <w:lang w:val="en-US"/>
        </w:rPr>
        <w:t>A</w:t>
      </w:r>
      <w:r w:rsidR="00052CCF" w:rsidRPr="002A0FF0">
        <w:rPr>
          <w:rFonts w:ascii="Times New Roman" w:hAnsi="Times New Roman"/>
          <w:b/>
          <w:szCs w:val="22"/>
          <w:lang w:val="en-US"/>
        </w:rPr>
        <w:t>TLANTA</w:t>
      </w:r>
      <w:r w:rsidR="00797C95" w:rsidRPr="002A0FF0">
        <w:rPr>
          <w:rFonts w:ascii="Times New Roman" w:hAnsi="Times New Roman"/>
          <w:szCs w:val="22"/>
        </w:rPr>
        <w:t>—</w:t>
      </w:r>
      <w:r w:rsidR="001E310C">
        <w:rPr>
          <w:rFonts w:ascii="Times New Roman" w:hAnsi="Times New Roman"/>
          <w:szCs w:val="22"/>
          <w:lang w:val="en-US"/>
        </w:rPr>
        <w:t>Georgia ranks</w:t>
      </w:r>
      <w:r w:rsidR="00C3228D" w:rsidRPr="002A0FF0">
        <w:rPr>
          <w:rFonts w:ascii="Times New Roman" w:hAnsi="Times New Roman"/>
          <w:szCs w:val="22"/>
          <w:lang w:val="en-US"/>
        </w:rPr>
        <w:t xml:space="preserve"> 39</w:t>
      </w:r>
      <w:r w:rsidR="00C3228D" w:rsidRPr="002A0FF0">
        <w:rPr>
          <w:rFonts w:ascii="Times New Roman" w:hAnsi="Times New Roman"/>
          <w:szCs w:val="22"/>
          <w:vertAlign w:val="superscript"/>
          <w:lang w:val="en-US"/>
        </w:rPr>
        <w:t>th</w:t>
      </w:r>
      <w:r w:rsidR="00C3228D" w:rsidRPr="002A0FF0">
        <w:rPr>
          <w:rFonts w:ascii="Times New Roman" w:hAnsi="Times New Roman"/>
          <w:szCs w:val="22"/>
          <w:lang w:val="en-US"/>
        </w:rPr>
        <w:t xml:space="preserve"> in the nation for overall child and family well-being</w:t>
      </w:r>
      <w:r w:rsidR="001E310C">
        <w:rPr>
          <w:rFonts w:ascii="Times New Roman" w:hAnsi="Times New Roman"/>
          <w:szCs w:val="22"/>
          <w:lang w:val="en-US"/>
        </w:rPr>
        <w:t xml:space="preserve"> in the latest </w:t>
      </w:r>
      <w:r w:rsidR="001E310C" w:rsidRPr="002A0FF0">
        <w:rPr>
          <w:rFonts w:ascii="Times New Roman" w:hAnsi="Times New Roman"/>
          <w:i/>
          <w:szCs w:val="22"/>
          <w:lang w:val="en-US"/>
        </w:rPr>
        <w:t xml:space="preserve">KIDS </w:t>
      </w:r>
      <w:r w:rsidR="001E310C" w:rsidRPr="002A0FF0">
        <w:rPr>
          <w:rFonts w:ascii="Times New Roman" w:hAnsi="Times New Roman"/>
          <w:i/>
          <w:szCs w:val="22"/>
          <w:lang w:val="en-CA"/>
        </w:rPr>
        <w:t>COUNT</w:t>
      </w:r>
      <w:r w:rsidR="001E310C" w:rsidRPr="002A0FF0">
        <w:rPr>
          <w:rFonts w:ascii="Times New Roman" w:hAnsi="Times New Roman"/>
          <w:i/>
          <w:szCs w:val="22"/>
          <w:vertAlign w:val="superscript"/>
          <w:lang w:val="en-CA"/>
        </w:rPr>
        <w:t>®</w:t>
      </w:r>
      <w:r w:rsidR="001E310C" w:rsidRPr="002A0FF0">
        <w:rPr>
          <w:rFonts w:ascii="Times New Roman" w:hAnsi="Times New Roman"/>
          <w:i/>
          <w:szCs w:val="22"/>
          <w:lang w:val="en-US"/>
        </w:rPr>
        <w:t xml:space="preserve"> Data Book</w:t>
      </w:r>
      <w:r w:rsidR="001E310C" w:rsidRPr="002A0FF0">
        <w:rPr>
          <w:rFonts w:ascii="Times New Roman" w:hAnsi="Times New Roman"/>
          <w:szCs w:val="22"/>
          <w:lang w:val="en-US"/>
        </w:rPr>
        <w:t>, released today by the Annie E. Casey Foundation.</w:t>
      </w:r>
      <w:r w:rsidR="001E310C">
        <w:rPr>
          <w:rFonts w:ascii="Times New Roman" w:hAnsi="Times New Roman"/>
          <w:szCs w:val="22"/>
          <w:lang w:val="en-US"/>
        </w:rPr>
        <w:t xml:space="preserve"> This is </w:t>
      </w:r>
      <w:r w:rsidR="00CE4D91">
        <w:rPr>
          <w:rFonts w:ascii="Times New Roman" w:hAnsi="Times New Roman"/>
          <w:szCs w:val="22"/>
          <w:lang w:val="en-US"/>
        </w:rPr>
        <w:t xml:space="preserve">the first time </w:t>
      </w:r>
      <w:r w:rsidR="001E310C" w:rsidRPr="002A0FF0">
        <w:rPr>
          <w:rFonts w:ascii="Times New Roman" w:hAnsi="Times New Roman"/>
          <w:szCs w:val="22"/>
          <w:lang w:val="en-US"/>
        </w:rPr>
        <w:t xml:space="preserve">Georgia has </w:t>
      </w:r>
      <w:r w:rsidR="00334402">
        <w:rPr>
          <w:rFonts w:ascii="Times New Roman" w:hAnsi="Times New Roman"/>
          <w:szCs w:val="22"/>
          <w:lang w:val="en-US"/>
        </w:rPr>
        <w:t>ranked higher</w:t>
      </w:r>
      <w:r w:rsidR="001E310C" w:rsidRPr="002A0FF0">
        <w:rPr>
          <w:rFonts w:ascii="Times New Roman" w:hAnsi="Times New Roman"/>
          <w:szCs w:val="22"/>
          <w:lang w:val="en-US"/>
        </w:rPr>
        <w:t xml:space="preserve"> than 40</w:t>
      </w:r>
      <w:r w:rsidR="001E310C" w:rsidRPr="002A0FF0">
        <w:rPr>
          <w:rFonts w:ascii="Times New Roman" w:hAnsi="Times New Roman"/>
          <w:szCs w:val="22"/>
          <w:vertAlign w:val="superscript"/>
          <w:lang w:val="en-US"/>
        </w:rPr>
        <w:t>th</w:t>
      </w:r>
      <w:r w:rsidR="001E310C" w:rsidRPr="002A0FF0">
        <w:rPr>
          <w:rFonts w:ascii="Times New Roman" w:hAnsi="Times New Roman"/>
          <w:szCs w:val="22"/>
          <w:lang w:val="en-US"/>
        </w:rPr>
        <w:t xml:space="preserve"> since 2012.</w:t>
      </w:r>
    </w:p>
    <w:p w14:paraId="3061821D" w14:textId="77777777" w:rsidR="001E310C" w:rsidRDefault="001E310C" w:rsidP="00797C95">
      <w:pPr>
        <w:pStyle w:val="PlainText"/>
        <w:rPr>
          <w:rFonts w:ascii="Times New Roman" w:hAnsi="Times New Roman"/>
          <w:szCs w:val="22"/>
          <w:lang w:val="en-US"/>
        </w:rPr>
      </w:pPr>
    </w:p>
    <w:p w14:paraId="1B86A674" w14:textId="2AA251F4" w:rsidR="001E310C" w:rsidRDefault="001E310C" w:rsidP="00797C95">
      <w:pPr>
        <w:pStyle w:val="PlainText"/>
        <w:rPr>
          <w:rFonts w:ascii="Times New Roman" w:hAnsi="Times New Roman"/>
          <w:szCs w:val="22"/>
          <w:lang w:val="en-US"/>
        </w:rPr>
      </w:pPr>
      <w:r>
        <w:rPr>
          <w:rFonts w:ascii="Times New Roman" w:hAnsi="Times New Roman"/>
          <w:szCs w:val="22"/>
          <w:lang w:val="en-US"/>
        </w:rPr>
        <w:t>W</w:t>
      </w:r>
      <w:r w:rsidRPr="002A0FF0">
        <w:rPr>
          <w:rFonts w:ascii="Times New Roman" w:hAnsi="Times New Roman"/>
          <w:szCs w:val="22"/>
          <w:lang w:val="en-US"/>
        </w:rPr>
        <w:t xml:space="preserve">hile this </w:t>
      </w:r>
      <w:r w:rsidR="005E4D3B">
        <w:rPr>
          <w:rFonts w:ascii="Times New Roman" w:hAnsi="Times New Roman"/>
          <w:szCs w:val="22"/>
          <w:lang w:val="en-US"/>
        </w:rPr>
        <w:t xml:space="preserve">overall </w:t>
      </w:r>
      <w:r w:rsidRPr="002A0FF0">
        <w:rPr>
          <w:rFonts w:ascii="Times New Roman" w:hAnsi="Times New Roman"/>
          <w:szCs w:val="22"/>
          <w:lang w:val="en-US"/>
        </w:rPr>
        <w:t>ranking cannot be directly c</w:t>
      </w:r>
      <w:r w:rsidR="00CE4D91">
        <w:rPr>
          <w:rFonts w:ascii="Times New Roman" w:hAnsi="Times New Roman"/>
          <w:szCs w:val="22"/>
          <w:lang w:val="en-US"/>
        </w:rPr>
        <w:t>ompared to previous years</w:t>
      </w:r>
      <w:r w:rsidRPr="002A0FF0">
        <w:rPr>
          <w:rFonts w:ascii="Times New Roman" w:hAnsi="Times New Roman"/>
          <w:szCs w:val="22"/>
          <w:lang w:val="en-US"/>
        </w:rPr>
        <w:t xml:space="preserve"> because methodology has changed over time, </w:t>
      </w:r>
      <w:r>
        <w:rPr>
          <w:rFonts w:ascii="Times New Roman" w:hAnsi="Times New Roman"/>
          <w:szCs w:val="22"/>
          <w:lang w:val="en-US"/>
        </w:rPr>
        <w:t>the report shows that m</w:t>
      </w:r>
      <w:r w:rsidR="00790840" w:rsidRPr="002A0FF0">
        <w:rPr>
          <w:rFonts w:ascii="Times New Roman" w:hAnsi="Times New Roman"/>
          <w:szCs w:val="22"/>
          <w:lang w:val="en-US"/>
        </w:rPr>
        <w:t xml:space="preserve">ore </w:t>
      </w:r>
      <w:r w:rsidR="002F7653" w:rsidRPr="002A0FF0">
        <w:rPr>
          <w:rFonts w:ascii="Times New Roman" w:hAnsi="Times New Roman"/>
          <w:szCs w:val="22"/>
          <w:lang w:val="en-US"/>
        </w:rPr>
        <w:t>students</w:t>
      </w:r>
      <w:r w:rsidR="00817E15" w:rsidRPr="002A0FF0">
        <w:rPr>
          <w:rFonts w:ascii="Times New Roman" w:hAnsi="Times New Roman"/>
          <w:szCs w:val="22"/>
          <w:lang w:val="en-US"/>
        </w:rPr>
        <w:t xml:space="preserve"> </w:t>
      </w:r>
      <w:r w:rsidR="00052CCF" w:rsidRPr="002A0FF0">
        <w:rPr>
          <w:rFonts w:ascii="Times New Roman" w:hAnsi="Times New Roman"/>
          <w:szCs w:val="22"/>
          <w:lang w:val="en-US"/>
        </w:rPr>
        <w:t xml:space="preserve">in Georgia </w:t>
      </w:r>
      <w:r w:rsidR="00817E15" w:rsidRPr="002A0FF0">
        <w:rPr>
          <w:rFonts w:ascii="Times New Roman" w:hAnsi="Times New Roman"/>
          <w:szCs w:val="22"/>
          <w:lang w:val="en-US"/>
        </w:rPr>
        <w:t xml:space="preserve">are proficient in reading and math, fewer children are living in poverty, and more children are living in </w:t>
      </w:r>
      <w:r w:rsidR="00790840" w:rsidRPr="002A0FF0">
        <w:rPr>
          <w:rFonts w:ascii="Times New Roman" w:hAnsi="Times New Roman"/>
          <w:szCs w:val="22"/>
          <w:lang w:val="en-US"/>
        </w:rPr>
        <w:t xml:space="preserve">families </w:t>
      </w:r>
      <w:r w:rsidR="00817E15" w:rsidRPr="002A0FF0">
        <w:rPr>
          <w:rFonts w:ascii="Times New Roman" w:hAnsi="Times New Roman"/>
          <w:szCs w:val="22"/>
          <w:lang w:val="en-US"/>
        </w:rPr>
        <w:t xml:space="preserve">where </w:t>
      </w:r>
      <w:r w:rsidR="002841B3" w:rsidRPr="002A0FF0">
        <w:rPr>
          <w:rFonts w:ascii="Times New Roman" w:hAnsi="Times New Roman"/>
          <w:szCs w:val="22"/>
          <w:lang w:val="en-US"/>
        </w:rPr>
        <w:t>the head of the household has</w:t>
      </w:r>
      <w:r w:rsidR="00DB4EE8">
        <w:rPr>
          <w:rFonts w:ascii="Times New Roman" w:hAnsi="Times New Roman"/>
          <w:szCs w:val="22"/>
          <w:lang w:val="en-US"/>
        </w:rPr>
        <w:t xml:space="preserve"> a high-</w:t>
      </w:r>
      <w:r w:rsidR="00817E15" w:rsidRPr="002A0FF0">
        <w:rPr>
          <w:rFonts w:ascii="Times New Roman" w:hAnsi="Times New Roman"/>
          <w:szCs w:val="22"/>
          <w:lang w:val="en-US"/>
        </w:rPr>
        <w:t>school diploma</w:t>
      </w:r>
      <w:r>
        <w:rPr>
          <w:rFonts w:ascii="Times New Roman" w:hAnsi="Times New Roman"/>
          <w:szCs w:val="22"/>
          <w:lang w:val="en-US"/>
        </w:rPr>
        <w:t xml:space="preserve">. And though </w:t>
      </w:r>
      <w:r w:rsidR="00817E15" w:rsidRPr="002A0FF0">
        <w:rPr>
          <w:rFonts w:ascii="Times New Roman" w:hAnsi="Times New Roman"/>
          <w:szCs w:val="22"/>
          <w:lang w:val="en-US"/>
        </w:rPr>
        <w:t>Georgia</w:t>
      </w:r>
      <w:r w:rsidR="00522A91">
        <w:rPr>
          <w:rFonts w:ascii="Times New Roman" w:hAnsi="Times New Roman"/>
          <w:szCs w:val="22"/>
          <w:lang w:val="en-US"/>
        </w:rPr>
        <w:t>’s children and families still face</w:t>
      </w:r>
      <w:r>
        <w:rPr>
          <w:rFonts w:ascii="Times New Roman" w:hAnsi="Times New Roman"/>
          <w:szCs w:val="22"/>
          <w:lang w:val="en-US"/>
        </w:rPr>
        <w:t xml:space="preserve"> challenges,</w:t>
      </w:r>
      <w:r w:rsidR="00817E15" w:rsidRPr="002A0FF0">
        <w:rPr>
          <w:rFonts w:ascii="Times New Roman" w:hAnsi="Times New Roman"/>
          <w:szCs w:val="22"/>
          <w:lang w:val="en-US"/>
        </w:rPr>
        <w:t xml:space="preserve"> </w:t>
      </w:r>
      <w:r>
        <w:rPr>
          <w:rFonts w:ascii="Times New Roman" w:hAnsi="Times New Roman"/>
          <w:szCs w:val="22"/>
          <w:lang w:val="en-US"/>
        </w:rPr>
        <w:t>there are</w:t>
      </w:r>
      <w:r w:rsidR="00817E15" w:rsidRPr="002A0FF0">
        <w:rPr>
          <w:rFonts w:ascii="Times New Roman" w:hAnsi="Times New Roman"/>
          <w:szCs w:val="22"/>
          <w:lang w:val="en-US"/>
        </w:rPr>
        <w:t xml:space="preserve"> some promising trends for the state.</w:t>
      </w:r>
      <w:r w:rsidR="004426A5" w:rsidRPr="002A0FF0">
        <w:rPr>
          <w:rFonts w:ascii="Times New Roman" w:hAnsi="Times New Roman"/>
          <w:szCs w:val="22"/>
          <w:lang w:val="en-US"/>
        </w:rPr>
        <w:t xml:space="preserve"> </w:t>
      </w:r>
    </w:p>
    <w:p w14:paraId="4E0B9853" w14:textId="47E7B577" w:rsidR="001E310C" w:rsidRDefault="001E310C" w:rsidP="00797C95">
      <w:pPr>
        <w:pStyle w:val="PlainText"/>
        <w:rPr>
          <w:rFonts w:ascii="Times New Roman" w:hAnsi="Times New Roman"/>
          <w:szCs w:val="22"/>
          <w:lang w:val="en-US"/>
        </w:rPr>
      </w:pPr>
    </w:p>
    <w:p w14:paraId="1F295F10" w14:textId="5DC218A4" w:rsidR="00F70802" w:rsidRPr="00F70802" w:rsidRDefault="00F70802" w:rsidP="00797C95">
      <w:pPr>
        <w:pStyle w:val="PlainText"/>
        <w:rPr>
          <w:rFonts w:ascii="Times New Roman" w:hAnsi="Times New Roman"/>
          <w:szCs w:val="22"/>
          <w:lang w:val="en-US"/>
        </w:rPr>
      </w:pPr>
      <w:r w:rsidRPr="000238FC">
        <w:rPr>
          <w:rFonts w:ascii="Times New Roman" w:eastAsia="Times New Roman" w:hAnsi="Times New Roman"/>
          <w:bCs/>
          <w:color w:val="000000"/>
          <w:szCs w:val="22"/>
        </w:rPr>
        <w:t>“Healthy children are our state’s most valuable resource</w:t>
      </w:r>
      <w:r w:rsidR="00266D4C">
        <w:rPr>
          <w:rFonts w:ascii="Times New Roman" w:eastAsia="Times New Roman" w:hAnsi="Times New Roman"/>
          <w:bCs/>
          <w:color w:val="000000"/>
          <w:szCs w:val="22"/>
          <w:lang w:val="en-US"/>
        </w:rPr>
        <w:t>,</w:t>
      </w:r>
      <w:r w:rsidRPr="000238FC">
        <w:rPr>
          <w:rFonts w:ascii="Times New Roman" w:eastAsia="Times New Roman" w:hAnsi="Times New Roman"/>
          <w:bCs/>
          <w:color w:val="000000"/>
          <w:szCs w:val="22"/>
        </w:rPr>
        <w:t xml:space="preserve"> and Georgia is committed to providing each child with a strong foundation for growth and development,” said Gov. Nathan Deal. “As we continue our work to make Georgia a leader in all industries, we are making significant investments in K-12 education, as well as early care and learning through the Quality Rated </w:t>
      </w:r>
      <w:r w:rsidR="00266D4C">
        <w:rPr>
          <w:rFonts w:ascii="Times New Roman" w:eastAsia="Times New Roman" w:hAnsi="Times New Roman"/>
          <w:bCs/>
          <w:color w:val="000000"/>
          <w:szCs w:val="22"/>
          <w:lang w:val="en-US"/>
        </w:rPr>
        <w:t>program</w:t>
      </w:r>
      <w:r w:rsidRPr="000238FC">
        <w:rPr>
          <w:rFonts w:ascii="Times New Roman" w:eastAsia="Times New Roman" w:hAnsi="Times New Roman"/>
          <w:bCs/>
          <w:color w:val="000000"/>
          <w:szCs w:val="22"/>
        </w:rPr>
        <w:t xml:space="preserve">, to ensure students are reading on grade-level and experiencing significant academic achievement. </w:t>
      </w:r>
      <w:r w:rsidRPr="00F70802">
        <w:rPr>
          <w:rFonts w:ascii="Times New Roman" w:eastAsia="Times New Roman" w:hAnsi="Times New Roman"/>
          <w:bCs/>
          <w:color w:val="000000"/>
          <w:szCs w:val="22"/>
        </w:rPr>
        <w:t>By cultivating safe and supportive environments conducive to success both in the classroom and the workforce, we are better preparing our students to meet the challenges of today, tomorrow</w:t>
      </w:r>
      <w:r w:rsidR="00CA15A2">
        <w:rPr>
          <w:rFonts w:ascii="Times New Roman" w:eastAsia="Times New Roman" w:hAnsi="Times New Roman"/>
          <w:bCs/>
          <w:color w:val="000000"/>
          <w:szCs w:val="22"/>
          <w:lang w:val="en-US"/>
        </w:rPr>
        <w:t>,</w:t>
      </w:r>
      <w:r w:rsidRPr="00F70802">
        <w:rPr>
          <w:rFonts w:ascii="Times New Roman" w:eastAsia="Times New Roman" w:hAnsi="Times New Roman"/>
          <w:bCs/>
          <w:color w:val="000000"/>
          <w:szCs w:val="22"/>
        </w:rPr>
        <w:t xml:space="preserve"> and beyond.</w:t>
      </w:r>
      <w:r w:rsidRPr="000238FC">
        <w:rPr>
          <w:rFonts w:ascii="Times New Roman" w:eastAsia="Times New Roman" w:hAnsi="Times New Roman"/>
          <w:bCs/>
          <w:color w:val="000000"/>
          <w:szCs w:val="22"/>
        </w:rPr>
        <w:t>”</w:t>
      </w:r>
    </w:p>
    <w:p w14:paraId="1418EFD4" w14:textId="77777777" w:rsidR="00F70802" w:rsidRPr="00F70802" w:rsidRDefault="00F70802" w:rsidP="00797C95">
      <w:pPr>
        <w:pStyle w:val="PlainText"/>
        <w:rPr>
          <w:rFonts w:ascii="Times New Roman" w:hAnsi="Times New Roman"/>
          <w:szCs w:val="22"/>
          <w:lang w:val="en-US"/>
        </w:rPr>
      </w:pPr>
    </w:p>
    <w:p w14:paraId="4A2AA390" w14:textId="77777777" w:rsidR="00B06B5E" w:rsidRDefault="004426A5" w:rsidP="00F70802">
      <w:pPr>
        <w:pStyle w:val="PlainText"/>
        <w:rPr>
          <w:rFonts w:ascii="Times New Roman" w:hAnsi="Times New Roman"/>
          <w:szCs w:val="22"/>
          <w:lang w:val="en-US"/>
        </w:rPr>
      </w:pPr>
      <w:r w:rsidRPr="00F70802">
        <w:rPr>
          <w:rFonts w:ascii="Times New Roman" w:hAnsi="Times New Roman"/>
          <w:szCs w:val="22"/>
          <w:lang w:val="en-US"/>
        </w:rPr>
        <w:t xml:space="preserve">The investments </w:t>
      </w:r>
      <w:r w:rsidR="002B74BD" w:rsidRPr="00F70802">
        <w:rPr>
          <w:rFonts w:ascii="Times New Roman" w:hAnsi="Times New Roman"/>
          <w:szCs w:val="22"/>
          <w:lang w:val="en-US"/>
        </w:rPr>
        <w:t xml:space="preserve">Georgia has made in its children and families over the past decade </w:t>
      </w:r>
      <w:r w:rsidR="00C72441" w:rsidRPr="00F70802">
        <w:rPr>
          <w:rFonts w:ascii="Times New Roman" w:hAnsi="Times New Roman"/>
          <w:szCs w:val="22"/>
          <w:lang w:val="en-US"/>
        </w:rPr>
        <w:t>are poised to pay dividends</w:t>
      </w:r>
      <w:r w:rsidR="00C677FD" w:rsidRPr="00F70802">
        <w:rPr>
          <w:rFonts w:ascii="Times New Roman" w:hAnsi="Times New Roman"/>
          <w:szCs w:val="22"/>
          <w:lang w:val="en-US"/>
        </w:rPr>
        <w:t>. The state’s commitment to increasing high-quality early care and learning thr</w:t>
      </w:r>
      <w:r w:rsidR="00FF66B8">
        <w:rPr>
          <w:rFonts w:ascii="Times New Roman" w:hAnsi="Times New Roman"/>
          <w:szCs w:val="22"/>
          <w:lang w:val="en-US"/>
        </w:rPr>
        <w:t xml:space="preserve">ough </w:t>
      </w:r>
      <w:r w:rsidR="00CE4D91" w:rsidRPr="00F70802">
        <w:rPr>
          <w:rFonts w:ascii="Times New Roman" w:hAnsi="Times New Roman"/>
          <w:szCs w:val="22"/>
          <w:lang w:val="en-US"/>
        </w:rPr>
        <w:t xml:space="preserve">Quality Rated </w:t>
      </w:r>
      <w:r w:rsidR="00FF66B8">
        <w:rPr>
          <w:rFonts w:ascii="Times New Roman" w:hAnsi="Times New Roman"/>
          <w:szCs w:val="22"/>
          <w:lang w:val="en-US"/>
        </w:rPr>
        <w:t>and Get Georgia Reading—Campaign for Grade-Level Reading, and the</w:t>
      </w:r>
      <w:r w:rsidR="00C677FD" w:rsidRPr="00F70802">
        <w:rPr>
          <w:rFonts w:ascii="Times New Roman" w:hAnsi="Times New Roman"/>
          <w:szCs w:val="22"/>
          <w:lang w:val="en-US"/>
        </w:rPr>
        <w:t xml:space="preserve"> emphasis on </w:t>
      </w:r>
      <w:r w:rsidR="005374C8">
        <w:rPr>
          <w:rFonts w:ascii="Times New Roman" w:hAnsi="Times New Roman"/>
          <w:szCs w:val="22"/>
          <w:lang w:val="en-US"/>
        </w:rPr>
        <w:t>creating</w:t>
      </w:r>
      <w:r w:rsidR="00C677FD" w:rsidRPr="00F70802">
        <w:rPr>
          <w:rFonts w:ascii="Times New Roman" w:hAnsi="Times New Roman"/>
          <w:szCs w:val="22"/>
          <w:lang w:val="en-US"/>
        </w:rPr>
        <w:t xml:space="preserve"> a Georgia where all children can read on grade </w:t>
      </w:r>
      <w:r w:rsidR="00CE4D91" w:rsidRPr="00F70802">
        <w:rPr>
          <w:rFonts w:ascii="Times New Roman" w:hAnsi="Times New Roman"/>
          <w:szCs w:val="22"/>
          <w:lang w:val="en-US"/>
        </w:rPr>
        <w:t>level by the end of third grade</w:t>
      </w:r>
      <w:r w:rsidR="00FF66B8">
        <w:rPr>
          <w:rFonts w:ascii="Times New Roman" w:hAnsi="Times New Roman"/>
          <w:szCs w:val="22"/>
          <w:lang w:val="en-US"/>
        </w:rPr>
        <w:t>,</w:t>
      </w:r>
      <w:r w:rsidR="00C677FD" w:rsidRPr="00F70802">
        <w:rPr>
          <w:rFonts w:ascii="Times New Roman" w:hAnsi="Times New Roman"/>
          <w:szCs w:val="22"/>
          <w:lang w:val="en-US"/>
        </w:rPr>
        <w:t xml:space="preserve"> are examples of these investments.</w:t>
      </w:r>
    </w:p>
    <w:p w14:paraId="64F90381" w14:textId="77777777" w:rsidR="00B06B5E" w:rsidRDefault="00B06B5E" w:rsidP="00F70802">
      <w:pPr>
        <w:pStyle w:val="PlainText"/>
        <w:rPr>
          <w:rFonts w:ascii="Times New Roman" w:hAnsi="Times New Roman"/>
          <w:szCs w:val="22"/>
          <w:lang w:val="en-US"/>
        </w:rPr>
      </w:pPr>
    </w:p>
    <w:p w14:paraId="4CEF2960" w14:textId="0785C0EA" w:rsidR="00390845" w:rsidRPr="00F70802" w:rsidRDefault="00B06B5E" w:rsidP="00F70802">
      <w:pPr>
        <w:pStyle w:val="PlainText"/>
        <w:rPr>
          <w:rFonts w:ascii="Times New Roman" w:hAnsi="Times New Roman"/>
          <w:szCs w:val="22"/>
          <w:lang w:val="en-US"/>
        </w:rPr>
      </w:pPr>
      <w:r>
        <w:rPr>
          <w:rFonts w:ascii="Times New Roman" w:hAnsi="Times New Roman"/>
          <w:szCs w:val="22"/>
          <w:lang w:val="en-US"/>
        </w:rPr>
        <w:t>“</w:t>
      </w:r>
      <w:r w:rsidR="00C677FD" w:rsidRPr="00F70802">
        <w:rPr>
          <w:rFonts w:ascii="Times New Roman" w:hAnsi="Times New Roman"/>
          <w:szCs w:val="22"/>
          <w:lang w:val="en-US"/>
        </w:rPr>
        <w:t>A</w:t>
      </w:r>
      <w:r w:rsidR="006E5ED4" w:rsidRPr="00F70802">
        <w:rPr>
          <w:rFonts w:ascii="Times New Roman" w:hAnsi="Times New Roman"/>
          <w:szCs w:val="22"/>
          <w:lang w:val="en-US"/>
        </w:rPr>
        <w:t xml:space="preserve"> continued commitment to serving children and families will </w:t>
      </w:r>
      <w:r w:rsidR="00C72441" w:rsidRPr="00F70802">
        <w:rPr>
          <w:rFonts w:ascii="Times New Roman" w:hAnsi="Times New Roman"/>
          <w:szCs w:val="22"/>
          <w:lang w:val="en-US"/>
        </w:rPr>
        <w:t>position</w:t>
      </w:r>
      <w:r w:rsidR="00CE4D91" w:rsidRPr="00F70802">
        <w:rPr>
          <w:rFonts w:ascii="Times New Roman" w:hAnsi="Times New Roman"/>
          <w:szCs w:val="22"/>
          <w:lang w:val="en-US"/>
        </w:rPr>
        <w:t xml:space="preserve"> the state to improve further </w:t>
      </w:r>
      <w:r w:rsidR="006E5ED4" w:rsidRPr="00F70802">
        <w:rPr>
          <w:rFonts w:ascii="Times New Roman" w:hAnsi="Times New Roman"/>
          <w:szCs w:val="22"/>
          <w:lang w:val="en-US"/>
        </w:rPr>
        <w:t xml:space="preserve">in the opportunities </w:t>
      </w:r>
      <w:r w:rsidR="00A358FF" w:rsidRPr="00F70802">
        <w:rPr>
          <w:rFonts w:ascii="Times New Roman" w:hAnsi="Times New Roman"/>
          <w:szCs w:val="22"/>
          <w:lang w:val="en-US"/>
        </w:rPr>
        <w:t xml:space="preserve">for </w:t>
      </w:r>
      <w:r>
        <w:rPr>
          <w:rFonts w:ascii="Times New Roman" w:hAnsi="Times New Roman"/>
          <w:szCs w:val="22"/>
          <w:lang w:val="en-US"/>
        </w:rPr>
        <w:t>our</w:t>
      </w:r>
      <w:r w:rsidR="006E5ED4" w:rsidRPr="00F70802">
        <w:rPr>
          <w:rFonts w:ascii="Times New Roman" w:hAnsi="Times New Roman"/>
          <w:szCs w:val="22"/>
          <w:lang w:val="en-US"/>
        </w:rPr>
        <w:t xml:space="preserve"> children to become successful Georgians</w:t>
      </w:r>
      <w:r w:rsidR="00F70802" w:rsidRPr="00F70802">
        <w:rPr>
          <w:rFonts w:ascii="Times New Roman" w:hAnsi="Times New Roman"/>
          <w:szCs w:val="22"/>
        </w:rPr>
        <w:t xml:space="preserve">,” </w:t>
      </w:r>
      <w:r w:rsidR="005E4D3B">
        <w:rPr>
          <w:rFonts w:ascii="Times New Roman" w:hAnsi="Times New Roman"/>
          <w:szCs w:val="22"/>
          <w:lang w:val="en-US"/>
        </w:rPr>
        <w:t xml:space="preserve">said </w:t>
      </w:r>
      <w:r w:rsidR="00F70802" w:rsidRPr="00F70802">
        <w:rPr>
          <w:rFonts w:ascii="Times New Roman" w:hAnsi="Times New Roman"/>
          <w:szCs w:val="22"/>
        </w:rPr>
        <w:t>Georgia Family Connection Partnership Executive Director Gaye Smith.</w:t>
      </w:r>
      <w:r w:rsidR="00F70802">
        <w:rPr>
          <w:rFonts w:ascii="Times New Roman" w:hAnsi="Times New Roman"/>
          <w:szCs w:val="22"/>
          <w:lang w:val="en-US"/>
        </w:rPr>
        <w:t xml:space="preserve"> </w:t>
      </w:r>
      <w:r w:rsidR="00F70802" w:rsidRPr="00F70802">
        <w:rPr>
          <w:rFonts w:ascii="Times New Roman" w:hAnsi="Times New Roman"/>
          <w:szCs w:val="22"/>
        </w:rPr>
        <w:t>“If we stay the course with these types of strategic investments, all Georgians will benefit from the resulting progress a</w:t>
      </w:r>
      <w:r w:rsidR="00F70802">
        <w:rPr>
          <w:rFonts w:ascii="Times New Roman" w:hAnsi="Times New Roman"/>
          <w:szCs w:val="22"/>
        </w:rPr>
        <w:t>nd positive community outcomes.</w:t>
      </w:r>
      <w:r w:rsidR="00F70802">
        <w:rPr>
          <w:rFonts w:ascii="Times New Roman" w:hAnsi="Times New Roman"/>
          <w:szCs w:val="22"/>
          <w:lang w:val="en-US"/>
        </w:rPr>
        <w:t xml:space="preserve"> </w:t>
      </w:r>
      <w:r w:rsidR="005E4D3B">
        <w:rPr>
          <w:rFonts w:ascii="Times New Roman" w:hAnsi="Times New Roman"/>
          <w:szCs w:val="22"/>
          <w:lang w:val="en-US"/>
        </w:rPr>
        <w:t xml:space="preserve">But </w:t>
      </w:r>
      <w:proofErr w:type="spellStart"/>
      <w:r w:rsidR="005E4D3B">
        <w:rPr>
          <w:rFonts w:ascii="Times New Roman" w:hAnsi="Times New Roman"/>
          <w:szCs w:val="22"/>
          <w:lang w:val="en-US"/>
        </w:rPr>
        <w:t>i</w:t>
      </w:r>
      <w:proofErr w:type="spellEnd"/>
      <w:r w:rsidR="00390845" w:rsidRPr="00F70802">
        <w:rPr>
          <w:rFonts w:ascii="Times New Roman" w:hAnsi="Times New Roman"/>
          <w:szCs w:val="22"/>
        </w:rPr>
        <w:t>t’s not enough to work hard for our children and families</w:t>
      </w:r>
      <w:r w:rsidR="005E4D3B">
        <w:rPr>
          <w:rFonts w:ascii="Times New Roman" w:hAnsi="Times New Roman"/>
          <w:szCs w:val="22"/>
          <w:lang w:val="en-US"/>
        </w:rPr>
        <w:t xml:space="preserve">. </w:t>
      </w:r>
      <w:r w:rsidR="00390845" w:rsidRPr="00F70802">
        <w:rPr>
          <w:rFonts w:ascii="Times New Roman" w:hAnsi="Times New Roman"/>
          <w:szCs w:val="22"/>
        </w:rPr>
        <w:t xml:space="preserve">We must </w:t>
      </w:r>
      <w:r w:rsidR="005E4D3B">
        <w:rPr>
          <w:rFonts w:ascii="Times New Roman" w:hAnsi="Times New Roman"/>
          <w:szCs w:val="22"/>
          <w:lang w:val="en-US"/>
        </w:rPr>
        <w:t xml:space="preserve">continue to </w:t>
      </w:r>
      <w:r w:rsidR="00390845" w:rsidRPr="00F70802">
        <w:rPr>
          <w:rFonts w:ascii="Times New Roman" w:hAnsi="Times New Roman"/>
          <w:szCs w:val="22"/>
        </w:rPr>
        <w:t>work for them together in both the public and private sectors.”</w:t>
      </w:r>
    </w:p>
    <w:p w14:paraId="225ADB7E" w14:textId="54D5D9E9" w:rsidR="00CE4D91" w:rsidRPr="00F70802" w:rsidRDefault="00CE4D91" w:rsidP="00743536">
      <w:pPr>
        <w:rPr>
          <w:sz w:val="22"/>
          <w:szCs w:val="22"/>
        </w:rPr>
      </w:pPr>
    </w:p>
    <w:p w14:paraId="77FB1C0B" w14:textId="2687663E" w:rsidR="00797C95" w:rsidRPr="00CE4D91" w:rsidRDefault="00C72441" w:rsidP="00797C95">
      <w:pPr>
        <w:pStyle w:val="PlainText"/>
        <w:rPr>
          <w:rFonts w:ascii="Times New Roman" w:hAnsi="Times New Roman"/>
          <w:szCs w:val="22"/>
        </w:rPr>
      </w:pPr>
      <w:r w:rsidRPr="00F70802">
        <w:rPr>
          <w:rFonts w:ascii="Times New Roman" w:hAnsi="Times New Roman"/>
          <w:szCs w:val="22"/>
          <w:lang w:val="en-US"/>
        </w:rPr>
        <w:lastRenderedPageBreak/>
        <w:t xml:space="preserve">The annual </w:t>
      </w:r>
      <w:r w:rsidRPr="00F70802">
        <w:rPr>
          <w:rFonts w:ascii="Times New Roman" w:hAnsi="Times New Roman"/>
          <w:i/>
          <w:szCs w:val="22"/>
          <w:lang w:val="en-US"/>
        </w:rPr>
        <w:t>KIDS COUNT</w:t>
      </w:r>
      <w:r w:rsidR="00797C95" w:rsidRPr="00F70802">
        <w:rPr>
          <w:rFonts w:ascii="Times New Roman" w:hAnsi="Times New Roman"/>
          <w:szCs w:val="22"/>
        </w:rPr>
        <w:t xml:space="preserve"> </w:t>
      </w:r>
      <w:r w:rsidR="00797C95" w:rsidRPr="00F70802">
        <w:rPr>
          <w:rFonts w:ascii="Times New Roman" w:hAnsi="Times New Roman"/>
          <w:i/>
          <w:szCs w:val="22"/>
          <w:lang w:val="en-US"/>
        </w:rPr>
        <w:t>D</w:t>
      </w:r>
      <w:proofErr w:type="spellStart"/>
      <w:r w:rsidR="00797C95" w:rsidRPr="00F70802">
        <w:rPr>
          <w:rFonts w:ascii="Times New Roman" w:hAnsi="Times New Roman"/>
          <w:i/>
          <w:szCs w:val="22"/>
        </w:rPr>
        <w:t>ata</w:t>
      </w:r>
      <w:proofErr w:type="spellEnd"/>
      <w:r w:rsidR="00797C95" w:rsidRPr="00F70802">
        <w:rPr>
          <w:rFonts w:ascii="Times New Roman" w:hAnsi="Times New Roman"/>
          <w:i/>
          <w:szCs w:val="22"/>
        </w:rPr>
        <w:t xml:space="preserve"> </w:t>
      </w:r>
      <w:r w:rsidR="00797C95" w:rsidRPr="00F70802">
        <w:rPr>
          <w:rFonts w:ascii="Times New Roman" w:hAnsi="Times New Roman"/>
          <w:i/>
          <w:szCs w:val="22"/>
          <w:lang w:val="en-US"/>
        </w:rPr>
        <w:t>B</w:t>
      </w:r>
      <w:proofErr w:type="spellStart"/>
      <w:r w:rsidR="00797C95" w:rsidRPr="00F70802">
        <w:rPr>
          <w:rFonts w:ascii="Times New Roman" w:hAnsi="Times New Roman"/>
          <w:i/>
          <w:szCs w:val="22"/>
        </w:rPr>
        <w:t>ook</w:t>
      </w:r>
      <w:proofErr w:type="spellEnd"/>
      <w:r w:rsidR="00797C95" w:rsidRPr="00F70802">
        <w:rPr>
          <w:rFonts w:ascii="Times New Roman" w:hAnsi="Times New Roman"/>
          <w:szCs w:val="22"/>
        </w:rPr>
        <w:t xml:space="preserve"> uses 16 indicators</w:t>
      </w:r>
      <w:r w:rsidR="00797C95" w:rsidRPr="00CE4D91">
        <w:rPr>
          <w:rFonts w:ascii="Times New Roman" w:hAnsi="Times New Roman"/>
          <w:szCs w:val="22"/>
        </w:rPr>
        <w:t xml:space="preserve"> to rank</w:t>
      </w:r>
      <w:r w:rsidR="002A0FF0" w:rsidRPr="00CE4D91">
        <w:rPr>
          <w:rFonts w:ascii="Times New Roman" w:hAnsi="Times New Roman"/>
          <w:szCs w:val="22"/>
        </w:rPr>
        <w:t xml:space="preserve"> each state across four domains—</w:t>
      </w:r>
      <w:r w:rsidR="00797C95" w:rsidRPr="00CE4D91">
        <w:rPr>
          <w:rFonts w:ascii="Times New Roman" w:hAnsi="Times New Roman"/>
          <w:szCs w:val="22"/>
        </w:rPr>
        <w:t>health, education, economic well-b</w:t>
      </w:r>
      <w:r w:rsidR="002A0FF0" w:rsidRPr="00CE4D91">
        <w:rPr>
          <w:rFonts w:ascii="Times New Roman" w:hAnsi="Times New Roman"/>
          <w:szCs w:val="22"/>
        </w:rPr>
        <w:t>eing</w:t>
      </w:r>
      <w:r w:rsidR="00E944AB" w:rsidRPr="00CE4D91">
        <w:rPr>
          <w:rFonts w:ascii="Times New Roman" w:hAnsi="Times New Roman"/>
          <w:szCs w:val="22"/>
          <w:lang w:val="en-US"/>
        </w:rPr>
        <w:t>,</w:t>
      </w:r>
      <w:r w:rsidR="002A0FF0" w:rsidRPr="00CE4D91">
        <w:rPr>
          <w:rFonts w:ascii="Times New Roman" w:hAnsi="Times New Roman"/>
          <w:szCs w:val="22"/>
        </w:rPr>
        <w:t xml:space="preserve"> and family and community—</w:t>
      </w:r>
      <w:r w:rsidR="00FD6B01">
        <w:rPr>
          <w:rFonts w:ascii="Times New Roman" w:hAnsi="Times New Roman"/>
          <w:szCs w:val="22"/>
          <w:lang w:val="en-US"/>
        </w:rPr>
        <w:t>to</w:t>
      </w:r>
      <w:r w:rsidR="00797C95" w:rsidRPr="00CE4D91">
        <w:rPr>
          <w:rFonts w:ascii="Times New Roman" w:hAnsi="Times New Roman"/>
          <w:szCs w:val="22"/>
        </w:rPr>
        <w:t xml:space="preserve"> asses</w:t>
      </w:r>
      <w:r w:rsidR="00FD6B01">
        <w:rPr>
          <w:rFonts w:ascii="Times New Roman" w:hAnsi="Times New Roman"/>
          <w:szCs w:val="22"/>
          <w:lang w:val="en-US"/>
        </w:rPr>
        <w:t xml:space="preserve">s </w:t>
      </w:r>
      <w:r w:rsidR="00797C95" w:rsidRPr="00CE4D91">
        <w:rPr>
          <w:rFonts w:ascii="Times New Roman" w:hAnsi="Times New Roman"/>
          <w:szCs w:val="22"/>
        </w:rPr>
        <w:t>child well-being.</w:t>
      </w:r>
      <w:r w:rsidR="00B87E95" w:rsidRPr="00CE4D91">
        <w:rPr>
          <w:rFonts w:ascii="Times New Roman" w:hAnsi="Times New Roman"/>
          <w:szCs w:val="22"/>
          <w:lang w:val="en-US"/>
        </w:rPr>
        <w:t xml:space="preserve"> The report uses data from 2016, the most recent available.</w:t>
      </w:r>
    </w:p>
    <w:p w14:paraId="776FCDB3" w14:textId="77777777" w:rsidR="00797C95" w:rsidRPr="00CE4D91" w:rsidRDefault="00797C95" w:rsidP="00797C95">
      <w:pPr>
        <w:contextualSpacing/>
        <w:rPr>
          <w:sz w:val="22"/>
          <w:szCs w:val="22"/>
        </w:rPr>
      </w:pPr>
    </w:p>
    <w:p w14:paraId="364CE5D5" w14:textId="0CD74961" w:rsidR="001E310C" w:rsidRPr="00390845" w:rsidRDefault="00390845" w:rsidP="001E310C">
      <w:pPr>
        <w:contextualSpacing/>
        <w:rPr>
          <w:b/>
          <w:sz w:val="28"/>
          <w:szCs w:val="28"/>
        </w:rPr>
      </w:pPr>
      <w:r w:rsidRPr="00390845">
        <w:rPr>
          <w:b/>
          <w:sz w:val="28"/>
          <w:szCs w:val="28"/>
        </w:rPr>
        <w:t>More Economic Stability for Georgia’s Families</w:t>
      </w:r>
    </w:p>
    <w:p w14:paraId="17334809" w14:textId="63429A1E" w:rsidR="00797C95" w:rsidRPr="00CE4D91" w:rsidRDefault="00390845" w:rsidP="001E310C">
      <w:pPr>
        <w:contextualSpacing/>
        <w:rPr>
          <w:b/>
          <w:sz w:val="22"/>
          <w:szCs w:val="22"/>
        </w:rPr>
      </w:pPr>
      <w:r w:rsidRPr="00CE4D91">
        <w:rPr>
          <w:b/>
          <w:sz w:val="22"/>
          <w:szCs w:val="22"/>
        </w:rPr>
        <w:t>Georgia ranks 37</w:t>
      </w:r>
      <w:r w:rsidRPr="00CE4D91">
        <w:rPr>
          <w:b/>
          <w:sz w:val="22"/>
          <w:szCs w:val="22"/>
          <w:vertAlign w:val="superscript"/>
        </w:rPr>
        <w:t>th</w:t>
      </w:r>
      <w:r w:rsidRPr="00CE4D91">
        <w:rPr>
          <w:b/>
          <w:sz w:val="22"/>
          <w:szCs w:val="22"/>
        </w:rPr>
        <w:t xml:space="preserve"> in Economic Well-being. </w:t>
      </w:r>
      <w:r w:rsidRPr="00CE4D91">
        <w:rPr>
          <w:sz w:val="22"/>
          <w:szCs w:val="22"/>
        </w:rPr>
        <w:t>F</w:t>
      </w:r>
      <w:r w:rsidR="00C72441" w:rsidRPr="00CE4D91">
        <w:rPr>
          <w:sz w:val="22"/>
          <w:szCs w:val="22"/>
        </w:rPr>
        <w:t xml:space="preserve">amilies and children </w:t>
      </w:r>
      <w:r w:rsidR="00A358FF" w:rsidRPr="00CE4D91">
        <w:rPr>
          <w:sz w:val="22"/>
          <w:szCs w:val="22"/>
        </w:rPr>
        <w:t xml:space="preserve">are </w:t>
      </w:r>
      <w:r w:rsidR="00C72441" w:rsidRPr="00CE4D91">
        <w:rPr>
          <w:sz w:val="22"/>
          <w:szCs w:val="22"/>
        </w:rPr>
        <w:t>experiencing more economic stability than in previous years, with</w:t>
      </w:r>
      <w:r w:rsidR="00C72441" w:rsidRPr="00CE4D91">
        <w:rPr>
          <w:b/>
          <w:sz w:val="22"/>
          <w:szCs w:val="22"/>
        </w:rPr>
        <w:t xml:space="preserve"> </w:t>
      </w:r>
      <w:r w:rsidR="00C72441" w:rsidRPr="00CE4D91">
        <w:rPr>
          <w:sz w:val="22"/>
          <w:szCs w:val="22"/>
        </w:rPr>
        <w:t>Georgia’s economic domain rank impro</w:t>
      </w:r>
      <w:r w:rsidR="00743536" w:rsidRPr="00CE4D91">
        <w:rPr>
          <w:sz w:val="22"/>
          <w:szCs w:val="22"/>
        </w:rPr>
        <w:t>ving</w:t>
      </w:r>
      <w:r w:rsidR="00C72441" w:rsidRPr="00CE4D91">
        <w:rPr>
          <w:sz w:val="22"/>
          <w:szCs w:val="22"/>
        </w:rPr>
        <w:t xml:space="preserve"> by seven spots over last year, </w:t>
      </w:r>
      <w:r w:rsidR="00052CCF" w:rsidRPr="00CE4D91">
        <w:rPr>
          <w:sz w:val="22"/>
          <w:szCs w:val="22"/>
        </w:rPr>
        <w:t xml:space="preserve">and </w:t>
      </w:r>
      <w:r w:rsidR="00C72441" w:rsidRPr="00CE4D91">
        <w:rPr>
          <w:sz w:val="22"/>
          <w:szCs w:val="22"/>
        </w:rPr>
        <w:t>all four indicators showing progress both year</w:t>
      </w:r>
      <w:r w:rsidR="00B06B5E">
        <w:rPr>
          <w:sz w:val="22"/>
          <w:szCs w:val="22"/>
        </w:rPr>
        <w:t>-to-</w:t>
      </w:r>
      <w:r w:rsidR="00C72441" w:rsidRPr="00CE4D91">
        <w:rPr>
          <w:sz w:val="22"/>
          <w:szCs w:val="22"/>
        </w:rPr>
        <w:t>year and compared to 2010. Georgia’s child poverty rate continued to drop, decreasing to 23</w:t>
      </w:r>
      <w:r w:rsidR="00052CCF" w:rsidRPr="00CE4D91">
        <w:rPr>
          <w:sz w:val="22"/>
          <w:szCs w:val="22"/>
        </w:rPr>
        <w:t xml:space="preserve"> percent</w:t>
      </w:r>
      <w:r w:rsidR="00C72441" w:rsidRPr="00CE4D91">
        <w:rPr>
          <w:sz w:val="22"/>
          <w:szCs w:val="22"/>
        </w:rPr>
        <w:t>, down from 24</w:t>
      </w:r>
      <w:r w:rsidR="00052CCF" w:rsidRPr="00CE4D91">
        <w:rPr>
          <w:sz w:val="22"/>
          <w:szCs w:val="22"/>
        </w:rPr>
        <w:t xml:space="preserve"> percent</w:t>
      </w:r>
      <w:r w:rsidR="00C72441" w:rsidRPr="00CE4D91">
        <w:rPr>
          <w:sz w:val="22"/>
          <w:szCs w:val="22"/>
        </w:rPr>
        <w:t xml:space="preserve"> </w:t>
      </w:r>
      <w:r w:rsidR="00B87E95" w:rsidRPr="00CE4D91">
        <w:rPr>
          <w:sz w:val="22"/>
          <w:szCs w:val="22"/>
        </w:rPr>
        <w:t>in 2015</w:t>
      </w:r>
      <w:r w:rsidR="00C72441" w:rsidRPr="00CE4D91">
        <w:rPr>
          <w:sz w:val="22"/>
          <w:szCs w:val="22"/>
        </w:rPr>
        <w:t>, and 25</w:t>
      </w:r>
      <w:r w:rsidR="00052CCF" w:rsidRPr="00CE4D91">
        <w:rPr>
          <w:sz w:val="22"/>
          <w:szCs w:val="22"/>
        </w:rPr>
        <w:t xml:space="preserve"> percent</w:t>
      </w:r>
      <w:r w:rsidR="00C72441" w:rsidRPr="00CE4D91">
        <w:rPr>
          <w:sz w:val="22"/>
          <w:szCs w:val="22"/>
        </w:rPr>
        <w:t xml:space="preserve"> in 2010. </w:t>
      </w:r>
      <w:r w:rsidR="00B87E95" w:rsidRPr="00CE4D91">
        <w:rPr>
          <w:sz w:val="22"/>
          <w:szCs w:val="22"/>
        </w:rPr>
        <w:t>(</w:t>
      </w:r>
      <w:r w:rsidR="00C72441" w:rsidRPr="00CE4D91">
        <w:rPr>
          <w:sz w:val="22"/>
          <w:szCs w:val="22"/>
        </w:rPr>
        <w:t>The national average is 19</w:t>
      </w:r>
      <w:r w:rsidR="00C27AFB" w:rsidRPr="00CE4D91">
        <w:rPr>
          <w:sz w:val="22"/>
          <w:szCs w:val="22"/>
        </w:rPr>
        <w:t xml:space="preserve"> percent</w:t>
      </w:r>
      <w:r w:rsidR="00C72441" w:rsidRPr="00CE4D91">
        <w:rPr>
          <w:sz w:val="22"/>
          <w:szCs w:val="22"/>
        </w:rPr>
        <w:t>.</w:t>
      </w:r>
      <w:r w:rsidR="00B87E95" w:rsidRPr="00CE4D91">
        <w:rPr>
          <w:sz w:val="22"/>
          <w:szCs w:val="22"/>
        </w:rPr>
        <w:t>)</w:t>
      </w:r>
      <w:r w:rsidR="00C72441" w:rsidRPr="00CE4D91">
        <w:rPr>
          <w:sz w:val="22"/>
          <w:szCs w:val="22"/>
        </w:rPr>
        <w:t xml:space="preserve"> Georgia’s percentage of teens not in school and not working also improved to 8</w:t>
      </w:r>
      <w:r w:rsidR="00C27AFB" w:rsidRPr="00CE4D91">
        <w:rPr>
          <w:sz w:val="22"/>
          <w:szCs w:val="22"/>
        </w:rPr>
        <w:t xml:space="preserve"> percent</w:t>
      </w:r>
      <w:r w:rsidR="00C72441" w:rsidRPr="00CE4D91">
        <w:rPr>
          <w:sz w:val="22"/>
          <w:szCs w:val="22"/>
        </w:rPr>
        <w:t>, down from 9</w:t>
      </w:r>
      <w:r w:rsidR="00C27AFB" w:rsidRPr="00CE4D91">
        <w:rPr>
          <w:sz w:val="22"/>
          <w:szCs w:val="22"/>
        </w:rPr>
        <w:t xml:space="preserve"> percent</w:t>
      </w:r>
      <w:r w:rsidR="00C72441" w:rsidRPr="00CE4D91">
        <w:rPr>
          <w:sz w:val="22"/>
          <w:szCs w:val="22"/>
        </w:rPr>
        <w:t xml:space="preserve"> </w:t>
      </w:r>
      <w:r w:rsidR="00B87E95" w:rsidRPr="00CE4D91">
        <w:rPr>
          <w:sz w:val="22"/>
          <w:szCs w:val="22"/>
        </w:rPr>
        <w:t xml:space="preserve">in </w:t>
      </w:r>
      <w:r w:rsidR="00366961" w:rsidRPr="00CE4D91">
        <w:rPr>
          <w:sz w:val="22"/>
          <w:szCs w:val="22"/>
        </w:rPr>
        <w:t>2015</w:t>
      </w:r>
      <w:r w:rsidR="00B87E95" w:rsidRPr="00CE4D91">
        <w:rPr>
          <w:sz w:val="22"/>
          <w:szCs w:val="22"/>
        </w:rPr>
        <w:t xml:space="preserve"> </w:t>
      </w:r>
      <w:r w:rsidR="00C72441" w:rsidRPr="00CE4D91">
        <w:rPr>
          <w:sz w:val="22"/>
          <w:szCs w:val="22"/>
        </w:rPr>
        <w:t>and 12</w:t>
      </w:r>
      <w:r w:rsidR="00C27AFB" w:rsidRPr="00CE4D91">
        <w:rPr>
          <w:sz w:val="22"/>
          <w:szCs w:val="22"/>
        </w:rPr>
        <w:t xml:space="preserve"> percent</w:t>
      </w:r>
      <w:r w:rsidR="00C72441" w:rsidRPr="00CE4D91">
        <w:rPr>
          <w:sz w:val="22"/>
          <w:szCs w:val="22"/>
        </w:rPr>
        <w:t xml:space="preserve"> in 2010. Finally, the percentages of children whose parents lack secure employment and children living in households with a high housing cost burden, both dropped one percentage point from last year, and several percentage points from 2010</w:t>
      </w:r>
      <w:r w:rsidR="00C27AFB" w:rsidRPr="00CE4D91">
        <w:rPr>
          <w:sz w:val="22"/>
          <w:szCs w:val="22"/>
        </w:rPr>
        <w:t>.</w:t>
      </w:r>
      <w:r w:rsidR="00540C16" w:rsidRPr="00CE4D91">
        <w:rPr>
          <w:sz w:val="22"/>
          <w:szCs w:val="22"/>
        </w:rPr>
        <w:br/>
      </w:r>
    </w:p>
    <w:p w14:paraId="5986E651" w14:textId="2EFCC125" w:rsidR="00DB4263" w:rsidRDefault="001E59C1" w:rsidP="001E310C">
      <w:pPr>
        <w:contextualSpacing/>
        <w:rPr>
          <w:b/>
          <w:sz w:val="28"/>
          <w:szCs w:val="28"/>
        </w:rPr>
      </w:pPr>
      <w:r>
        <w:rPr>
          <w:b/>
          <w:sz w:val="28"/>
          <w:szCs w:val="28"/>
        </w:rPr>
        <w:t xml:space="preserve">Continued Positive </w:t>
      </w:r>
      <w:r w:rsidR="00DB4263">
        <w:rPr>
          <w:b/>
          <w:sz w:val="28"/>
          <w:szCs w:val="28"/>
        </w:rPr>
        <w:t xml:space="preserve">Education </w:t>
      </w:r>
      <w:r w:rsidR="00DB4263" w:rsidRPr="00DB4263">
        <w:rPr>
          <w:b/>
          <w:sz w:val="28"/>
          <w:szCs w:val="28"/>
        </w:rPr>
        <w:t xml:space="preserve">Trends Key to </w:t>
      </w:r>
      <w:r>
        <w:rPr>
          <w:b/>
          <w:sz w:val="28"/>
          <w:szCs w:val="28"/>
        </w:rPr>
        <w:t xml:space="preserve">a </w:t>
      </w:r>
      <w:r w:rsidR="00DB4263" w:rsidRPr="00DB4263">
        <w:rPr>
          <w:b/>
          <w:sz w:val="28"/>
          <w:szCs w:val="28"/>
        </w:rPr>
        <w:t>Robust Workforce</w:t>
      </w:r>
    </w:p>
    <w:p w14:paraId="478DA59C" w14:textId="06343730" w:rsidR="00CE4D91" w:rsidRDefault="00DB4263" w:rsidP="00CE4D91">
      <w:pPr>
        <w:contextualSpacing/>
        <w:rPr>
          <w:sz w:val="22"/>
          <w:szCs w:val="22"/>
        </w:rPr>
      </w:pPr>
      <w:r w:rsidRPr="00CE4D91">
        <w:rPr>
          <w:b/>
          <w:sz w:val="22"/>
          <w:szCs w:val="22"/>
        </w:rPr>
        <w:t xml:space="preserve">Georgia ranks </w:t>
      </w:r>
      <w:r w:rsidR="00EB633B" w:rsidRPr="00CE4D91">
        <w:rPr>
          <w:b/>
          <w:sz w:val="22"/>
          <w:szCs w:val="22"/>
        </w:rPr>
        <w:t>34</w:t>
      </w:r>
      <w:r w:rsidR="00EB633B" w:rsidRPr="00CE4D91">
        <w:rPr>
          <w:b/>
          <w:sz w:val="22"/>
          <w:szCs w:val="22"/>
          <w:vertAlign w:val="superscript"/>
        </w:rPr>
        <w:t>th</w:t>
      </w:r>
      <w:r w:rsidR="00EB633B" w:rsidRPr="00CE4D91">
        <w:rPr>
          <w:b/>
          <w:sz w:val="22"/>
          <w:szCs w:val="22"/>
        </w:rPr>
        <w:t xml:space="preserve"> </w:t>
      </w:r>
      <w:r w:rsidR="00797C95" w:rsidRPr="00CE4D91">
        <w:rPr>
          <w:b/>
          <w:sz w:val="22"/>
          <w:szCs w:val="22"/>
        </w:rPr>
        <w:t>in education</w:t>
      </w:r>
      <w:r w:rsidRPr="00CE4D91">
        <w:rPr>
          <w:b/>
          <w:sz w:val="22"/>
          <w:szCs w:val="22"/>
        </w:rPr>
        <w:t>.</w:t>
      </w:r>
      <w:r w:rsidRPr="00CE4D91">
        <w:rPr>
          <w:sz w:val="22"/>
          <w:szCs w:val="22"/>
        </w:rPr>
        <w:t xml:space="preserve"> M</w:t>
      </w:r>
      <w:r w:rsidR="00C72441" w:rsidRPr="00CE4D91">
        <w:rPr>
          <w:sz w:val="22"/>
          <w:szCs w:val="22"/>
        </w:rPr>
        <w:t>ostly positive education trends continue, with fewer eighth</w:t>
      </w:r>
      <w:r w:rsidR="00C27AFB" w:rsidRPr="00CE4D91">
        <w:rPr>
          <w:sz w:val="22"/>
          <w:szCs w:val="22"/>
        </w:rPr>
        <w:t>-</w:t>
      </w:r>
      <w:r w:rsidR="00C72441" w:rsidRPr="00CE4D91">
        <w:rPr>
          <w:sz w:val="22"/>
          <w:szCs w:val="22"/>
        </w:rPr>
        <w:t>graders scoring below proficient in math, and fewer fourth</w:t>
      </w:r>
      <w:r w:rsidR="00C27AFB" w:rsidRPr="00CE4D91">
        <w:rPr>
          <w:sz w:val="22"/>
          <w:szCs w:val="22"/>
        </w:rPr>
        <w:t>-</w:t>
      </w:r>
      <w:r w:rsidR="00C72441" w:rsidRPr="00CE4D91">
        <w:rPr>
          <w:sz w:val="22"/>
          <w:szCs w:val="22"/>
        </w:rPr>
        <w:t>graders scoring below profi</w:t>
      </w:r>
      <w:r w:rsidRPr="00CE4D91">
        <w:rPr>
          <w:sz w:val="22"/>
          <w:szCs w:val="22"/>
        </w:rPr>
        <w:t>cient in reading. T</w:t>
      </w:r>
      <w:r w:rsidR="00B87E95" w:rsidRPr="00CE4D91">
        <w:rPr>
          <w:sz w:val="22"/>
          <w:szCs w:val="22"/>
        </w:rPr>
        <w:t xml:space="preserve">he 2015 </w:t>
      </w:r>
      <w:r w:rsidR="00C72441" w:rsidRPr="00CE4D91">
        <w:rPr>
          <w:sz w:val="22"/>
          <w:szCs w:val="22"/>
        </w:rPr>
        <w:t>data showed that 72</w:t>
      </w:r>
      <w:r w:rsidR="00C27AFB" w:rsidRPr="00CE4D91">
        <w:rPr>
          <w:sz w:val="22"/>
          <w:szCs w:val="22"/>
        </w:rPr>
        <w:t xml:space="preserve"> percent</w:t>
      </w:r>
      <w:r w:rsidR="00C72441" w:rsidRPr="00CE4D91">
        <w:rPr>
          <w:sz w:val="22"/>
          <w:szCs w:val="22"/>
        </w:rPr>
        <w:t xml:space="preserve"> of eighth</w:t>
      </w:r>
      <w:r w:rsidR="00C27AFB" w:rsidRPr="00CE4D91">
        <w:rPr>
          <w:sz w:val="22"/>
          <w:szCs w:val="22"/>
        </w:rPr>
        <w:t>-</w:t>
      </w:r>
      <w:r w:rsidR="00C72441" w:rsidRPr="00CE4D91">
        <w:rPr>
          <w:sz w:val="22"/>
          <w:szCs w:val="22"/>
        </w:rPr>
        <w:t xml:space="preserve">graders were below proficient in math, and </w:t>
      </w:r>
      <w:r w:rsidR="00B87E95" w:rsidRPr="00CE4D91">
        <w:rPr>
          <w:sz w:val="22"/>
          <w:szCs w:val="22"/>
        </w:rPr>
        <w:t>in 2016</w:t>
      </w:r>
      <w:r w:rsidR="00C72441" w:rsidRPr="00CE4D91">
        <w:rPr>
          <w:sz w:val="22"/>
          <w:szCs w:val="22"/>
        </w:rPr>
        <w:t>, that percentage fell to 69</w:t>
      </w:r>
      <w:r w:rsidR="00C27AFB" w:rsidRPr="00CE4D91">
        <w:rPr>
          <w:sz w:val="22"/>
          <w:szCs w:val="22"/>
        </w:rPr>
        <w:t xml:space="preserve"> percent</w:t>
      </w:r>
      <w:r w:rsidR="00C72441" w:rsidRPr="00CE4D91">
        <w:rPr>
          <w:sz w:val="22"/>
          <w:szCs w:val="22"/>
        </w:rPr>
        <w:t>, compared with a national average of 67</w:t>
      </w:r>
      <w:r w:rsidR="00C27AFB" w:rsidRPr="00CE4D91">
        <w:rPr>
          <w:sz w:val="22"/>
          <w:szCs w:val="22"/>
        </w:rPr>
        <w:t xml:space="preserve"> percent</w:t>
      </w:r>
      <w:r w:rsidR="00C72441" w:rsidRPr="00CE4D91">
        <w:rPr>
          <w:sz w:val="22"/>
          <w:szCs w:val="22"/>
        </w:rPr>
        <w:t xml:space="preserve">. </w:t>
      </w:r>
      <w:r w:rsidR="00992EA1" w:rsidRPr="00CE4D91">
        <w:rPr>
          <w:sz w:val="22"/>
          <w:szCs w:val="22"/>
        </w:rPr>
        <w:t xml:space="preserve">The percentage of high school students not graduating on time remained the same as </w:t>
      </w:r>
      <w:r w:rsidR="00B87E95" w:rsidRPr="00CE4D91">
        <w:rPr>
          <w:sz w:val="22"/>
          <w:szCs w:val="22"/>
        </w:rPr>
        <w:t>in the previous report</w:t>
      </w:r>
      <w:r w:rsidR="00992EA1" w:rsidRPr="00CE4D91">
        <w:rPr>
          <w:sz w:val="22"/>
          <w:szCs w:val="22"/>
        </w:rPr>
        <w:t xml:space="preserve"> at 21</w:t>
      </w:r>
      <w:r w:rsidR="00C27AFB" w:rsidRPr="00CE4D91">
        <w:rPr>
          <w:sz w:val="22"/>
          <w:szCs w:val="22"/>
        </w:rPr>
        <w:t xml:space="preserve"> percent</w:t>
      </w:r>
      <w:r w:rsidR="00992EA1" w:rsidRPr="00CE4D91">
        <w:rPr>
          <w:sz w:val="22"/>
          <w:szCs w:val="22"/>
        </w:rPr>
        <w:t>, but that number represents a significant improvement from 2010, when 33</w:t>
      </w:r>
      <w:r w:rsidR="00C27AFB" w:rsidRPr="00CE4D91">
        <w:rPr>
          <w:sz w:val="22"/>
          <w:szCs w:val="22"/>
        </w:rPr>
        <w:t xml:space="preserve"> percent</w:t>
      </w:r>
      <w:r w:rsidR="00992EA1" w:rsidRPr="00CE4D91">
        <w:rPr>
          <w:sz w:val="22"/>
          <w:szCs w:val="22"/>
        </w:rPr>
        <w:t xml:space="preserve"> of Georgia high school students failed to graduate on time. A strong educational pipeline, from birth through early adulthood, is key to ensuring that Georgia builds a capable, robust workforce and continues to be a place people want to call home.</w:t>
      </w:r>
    </w:p>
    <w:p w14:paraId="255F4C6D" w14:textId="53E0C484" w:rsidR="00797C95" w:rsidRPr="00CE4D91" w:rsidRDefault="00797C95" w:rsidP="00DB4263">
      <w:pPr>
        <w:contextualSpacing/>
        <w:rPr>
          <w:sz w:val="22"/>
          <w:szCs w:val="22"/>
        </w:rPr>
      </w:pPr>
    </w:p>
    <w:p w14:paraId="1410A832" w14:textId="213AB850" w:rsidR="00DB4263" w:rsidRPr="00DB4263" w:rsidRDefault="00DB4263" w:rsidP="001E310C">
      <w:pPr>
        <w:contextualSpacing/>
        <w:rPr>
          <w:b/>
          <w:sz w:val="28"/>
          <w:szCs w:val="28"/>
        </w:rPr>
      </w:pPr>
      <w:r w:rsidRPr="00DB4263">
        <w:rPr>
          <w:b/>
          <w:sz w:val="28"/>
          <w:szCs w:val="28"/>
        </w:rPr>
        <w:t>Teen Birth Rate at an All-Time Low</w:t>
      </w:r>
    </w:p>
    <w:p w14:paraId="5403AC31" w14:textId="7648B585" w:rsidR="00797C95" w:rsidRPr="00CE4D91" w:rsidRDefault="00DB4263" w:rsidP="001E310C">
      <w:pPr>
        <w:contextualSpacing/>
        <w:rPr>
          <w:b/>
          <w:sz w:val="22"/>
          <w:szCs w:val="22"/>
        </w:rPr>
      </w:pPr>
      <w:r w:rsidRPr="00CE4D91">
        <w:rPr>
          <w:b/>
          <w:sz w:val="22"/>
          <w:szCs w:val="22"/>
        </w:rPr>
        <w:t>Georgia ranks 40</w:t>
      </w:r>
      <w:r w:rsidRPr="00CE4D91">
        <w:rPr>
          <w:b/>
          <w:sz w:val="22"/>
          <w:szCs w:val="22"/>
          <w:vertAlign w:val="superscript"/>
        </w:rPr>
        <w:t>th</w:t>
      </w:r>
      <w:r w:rsidR="005E4D3B">
        <w:rPr>
          <w:b/>
          <w:sz w:val="22"/>
          <w:szCs w:val="22"/>
        </w:rPr>
        <w:t xml:space="preserve"> in family and community</w:t>
      </w:r>
      <w:r w:rsidRPr="00CE4D91">
        <w:rPr>
          <w:b/>
          <w:sz w:val="22"/>
          <w:szCs w:val="22"/>
        </w:rPr>
        <w:t>,</w:t>
      </w:r>
      <w:r w:rsidRPr="00CE4D91">
        <w:rPr>
          <w:sz w:val="22"/>
          <w:szCs w:val="22"/>
        </w:rPr>
        <w:t xml:space="preserve"> improving </w:t>
      </w:r>
      <w:r w:rsidR="00743536" w:rsidRPr="00CE4D91">
        <w:rPr>
          <w:sz w:val="22"/>
          <w:szCs w:val="22"/>
        </w:rPr>
        <w:t>in that</w:t>
      </w:r>
      <w:r w:rsidR="002841B3" w:rsidRPr="00CE4D91">
        <w:rPr>
          <w:sz w:val="22"/>
          <w:szCs w:val="22"/>
        </w:rPr>
        <w:t xml:space="preserve"> domai</w:t>
      </w:r>
      <w:r w:rsidR="00743536" w:rsidRPr="00CE4D91">
        <w:rPr>
          <w:sz w:val="22"/>
          <w:szCs w:val="22"/>
        </w:rPr>
        <w:t>n</w:t>
      </w:r>
      <w:r w:rsidR="002841B3" w:rsidRPr="00CE4D91">
        <w:rPr>
          <w:sz w:val="22"/>
          <w:szCs w:val="22"/>
        </w:rPr>
        <w:t xml:space="preserve"> by one spot over last year’s rank, based on improvements in teen births, children living in high-poverty areas</w:t>
      </w:r>
      <w:r w:rsidR="00743536" w:rsidRPr="00CE4D91">
        <w:rPr>
          <w:sz w:val="22"/>
          <w:szCs w:val="22"/>
        </w:rPr>
        <w:t>,</w:t>
      </w:r>
      <w:r w:rsidR="002841B3" w:rsidRPr="00CE4D91">
        <w:rPr>
          <w:sz w:val="22"/>
          <w:szCs w:val="22"/>
        </w:rPr>
        <w:t xml:space="preserve"> and </w:t>
      </w:r>
      <w:r w:rsidR="00E55869" w:rsidRPr="00CE4D91">
        <w:rPr>
          <w:sz w:val="22"/>
          <w:szCs w:val="22"/>
        </w:rPr>
        <w:t>adult educational attainment</w:t>
      </w:r>
      <w:r w:rsidR="002841B3" w:rsidRPr="00CE4D91">
        <w:rPr>
          <w:sz w:val="22"/>
          <w:szCs w:val="22"/>
        </w:rPr>
        <w:t>.</w:t>
      </w:r>
      <w:r w:rsidR="00E55869" w:rsidRPr="00CE4D91">
        <w:rPr>
          <w:sz w:val="22"/>
          <w:szCs w:val="22"/>
        </w:rPr>
        <w:t xml:space="preserve"> </w:t>
      </w:r>
      <w:r w:rsidRPr="00CE4D91">
        <w:rPr>
          <w:sz w:val="22"/>
          <w:szCs w:val="22"/>
        </w:rPr>
        <w:t>A</w:t>
      </w:r>
      <w:r w:rsidR="00E55869" w:rsidRPr="00CE4D91">
        <w:rPr>
          <w:sz w:val="22"/>
          <w:szCs w:val="22"/>
        </w:rPr>
        <w:t>t 13</w:t>
      </w:r>
      <w:r w:rsidR="00C27AFB" w:rsidRPr="00CE4D91">
        <w:rPr>
          <w:sz w:val="22"/>
          <w:szCs w:val="22"/>
        </w:rPr>
        <w:t xml:space="preserve"> percent</w:t>
      </w:r>
      <w:r w:rsidR="00E55869" w:rsidRPr="00CE4D91">
        <w:rPr>
          <w:sz w:val="22"/>
          <w:szCs w:val="22"/>
        </w:rPr>
        <w:t xml:space="preserve">, this is the lowest ever percentage of Georgia children growing up in a family where the head of the household lacks a high school diploma. Georgia’s teen birth rate continues to fall, reaching an all-time low at 24 per 1,000, </w:t>
      </w:r>
      <w:r w:rsidR="00A87C2F" w:rsidRPr="00CE4D91">
        <w:rPr>
          <w:sz w:val="22"/>
          <w:szCs w:val="22"/>
        </w:rPr>
        <w:t>compared to</w:t>
      </w:r>
      <w:r w:rsidR="00E55869" w:rsidRPr="00CE4D91">
        <w:rPr>
          <w:sz w:val="22"/>
          <w:szCs w:val="22"/>
        </w:rPr>
        <w:t xml:space="preserve"> the national average </w:t>
      </w:r>
      <w:r w:rsidR="00A87C2F" w:rsidRPr="00CE4D91">
        <w:rPr>
          <w:sz w:val="22"/>
          <w:szCs w:val="22"/>
        </w:rPr>
        <w:t>of</w:t>
      </w:r>
      <w:r w:rsidR="00E55869" w:rsidRPr="00CE4D91">
        <w:rPr>
          <w:sz w:val="22"/>
          <w:szCs w:val="22"/>
        </w:rPr>
        <w:t xml:space="preserve"> 20 per 1,000.</w:t>
      </w:r>
      <w:r w:rsidR="00540C16" w:rsidRPr="00CE4D91">
        <w:rPr>
          <w:sz w:val="22"/>
          <w:szCs w:val="22"/>
        </w:rPr>
        <w:br/>
      </w:r>
    </w:p>
    <w:p w14:paraId="7E386347" w14:textId="19010395" w:rsidR="00DB4263" w:rsidRPr="00DB4263" w:rsidRDefault="00DB4263" w:rsidP="001E310C">
      <w:pPr>
        <w:contextualSpacing/>
        <w:rPr>
          <w:b/>
          <w:sz w:val="28"/>
          <w:szCs w:val="28"/>
        </w:rPr>
      </w:pPr>
      <w:r w:rsidRPr="00DB4263">
        <w:rPr>
          <w:b/>
          <w:sz w:val="28"/>
          <w:szCs w:val="28"/>
        </w:rPr>
        <w:t xml:space="preserve">Low Birthweight on the Rise </w:t>
      </w:r>
    </w:p>
    <w:p w14:paraId="71DE7B67" w14:textId="6F2056F3" w:rsidR="00797C95" w:rsidRPr="00CE4D91" w:rsidRDefault="007F4A61" w:rsidP="001E310C">
      <w:pPr>
        <w:contextualSpacing/>
        <w:rPr>
          <w:sz w:val="22"/>
          <w:szCs w:val="22"/>
        </w:rPr>
      </w:pPr>
      <w:r w:rsidRPr="00CE4D91">
        <w:rPr>
          <w:b/>
          <w:sz w:val="22"/>
          <w:szCs w:val="22"/>
        </w:rPr>
        <w:t>Georgia ranks 39</w:t>
      </w:r>
      <w:r w:rsidRPr="00CE4D91">
        <w:rPr>
          <w:b/>
          <w:sz w:val="22"/>
          <w:szCs w:val="22"/>
          <w:vertAlign w:val="superscript"/>
        </w:rPr>
        <w:t>th</w:t>
      </w:r>
      <w:r w:rsidRPr="00CE4D91">
        <w:rPr>
          <w:b/>
          <w:sz w:val="22"/>
          <w:szCs w:val="22"/>
        </w:rPr>
        <w:t xml:space="preserve"> in health</w:t>
      </w:r>
      <w:r w:rsidRPr="00CE4D91">
        <w:rPr>
          <w:sz w:val="22"/>
          <w:szCs w:val="22"/>
        </w:rPr>
        <w:t xml:space="preserve"> this year, but the domain rank cannot be compared to previous years because the methodology for calculating drug and alcohol abuse </w:t>
      </w:r>
      <w:r w:rsidR="00B06B5E">
        <w:rPr>
          <w:sz w:val="22"/>
          <w:szCs w:val="22"/>
        </w:rPr>
        <w:t xml:space="preserve">has </w:t>
      </w:r>
      <w:r w:rsidRPr="00CE4D91">
        <w:rPr>
          <w:sz w:val="22"/>
          <w:szCs w:val="22"/>
        </w:rPr>
        <w:t>changed</w:t>
      </w:r>
      <w:r w:rsidR="00EB4FDA" w:rsidRPr="00CE4D91">
        <w:rPr>
          <w:sz w:val="22"/>
          <w:szCs w:val="22"/>
        </w:rPr>
        <w:t>.</w:t>
      </w:r>
      <w:r w:rsidR="00931309" w:rsidRPr="00CE4D91">
        <w:rPr>
          <w:sz w:val="22"/>
          <w:szCs w:val="22"/>
        </w:rPr>
        <w:t xml:space="preserve"> </w:t>
      </w:r>
      <w:r w:rsidR="00B87E95" w:rsidRPr="00CE4D91">
        <w:rPr>
          <w:sz w:val="22"/>
          <w:szCs w:val="22"/>
        </w:rPr>
        <w:t>This domain saw</w:t>
      </w:r>
      <w:r w:rsidR="00093118" w:rsidRPr="00CE4D91">
        <w:rPr>
          <w:sz w:val="22"/>
          <w:szCs w:val="22"/>
        </w:rPr>
        <w:t xml:space="preserve"> </w:t>
      </w:r>
      <w:r w:rsidR="00931309" w:rsidRPr="00CE4D91">
        <w:rPr>
          <w:sz w:val="22"/>
          <w:szCs w:val="22"/>
        </w:rPr>
        <w:t>mixed results that included an increase in low birthweight babies and child and teen deaths.</w:t>
      </w:r>
      <w:r w:rsidR="00055ACC" w:rsidRPr="00CE4D91">
        <w:rPr>
          <w:sz w:val="22"/>
          <w:szCs w:val="22"/>
        </w:rPr>
        <w:t xml:space="preserve"> After improving </w:t>
      </w:r>
      <w:r w:rsidR="002163E8" w:rsidRPr="00CE4D91">
        <w:rPr>
          <w:sz w:val="22"/>
          <w:szCs w:val="22"/>
        </w:rPr>
        <w:t xml:space="preserve">its low birthweight rate between 2010 and last year’s data, Georgia’s rate rose </w:t>
      </w:r>
      <w:r w:rsidRPr="00CE4D91">
        <w:rPr>
          <w:sz w:val="22"/>
          <w:szCs w:val="22"/>
        </w:rPr>
        <w:t>to</w:t>
      </w:r>
      <w:r w:rsidR="00CA15A2">
        <w:rPr>
          <w:sz w:val="22"/>
          <w:szCs w:val="22"/>
        </w:rPr>
        <w:t xml:space="preserve"> </w:t>
      </w:r>
      <w:r w:rsidR="008E475C" w:rsidRPr="00CE4D91">
        <w:rPr>
          <w:sz w:val="22"/>
          <w:szCs w:val="22"/>
        </w:rPr>
        <w:t xml:space="preserve">its </w:t>
      </w:r>
      <w:r w:rsidR="004C6E99" w:rsidRPr="00CE4D91">
        <w:rPr>
          <w:sz w:val="22"/>
          <w:szCs w:val="22"/>
        </w:rPr>
        <w:t>highest rate in the Data Book’s 29-year history</w:t>
      </w:r>
      <w:r w:rsidR="008E475C" w:rsidRPr="00CE4D91">
        <w:rPr>
          <w:sz w:val="22"/>
          <w:szCs w:val="22"/>
        </w:rPr>
        <w:t xml:space="preserve"> at</w:t>
      </w:r>
      <w:r w:rsidR="002163E8" w:rsidRPr="00CE4D91">
        <w:rPr>
          <w:sz w:val="22"/>
          <w:szCs w:val="22"/>
        </w:rPr>
        <w:t xml:space="preserve"> 9.8</w:t>
      </w:r>
      <w:r w:rsidR="00C27AFB" w:rsidRPr="00CE4D91">
        <w:rPr>
          <w:sz w:val="22"/>
          <w:szCs w:val="22"/>
        </w:rPr>
        <w:t xml:space="preserve"> percent</w:t>
      </w:r>
      <w:r w:rsidR="002163E8" w:rsidRPr="00CE4D91">
        <w:rPr>
          <w:sz w:val="22"/>
          <w:szCs w:val="22"/>
        </w:rPr>
        <w:t>. The national low birthweight rate rose as well between</w:t>
      </w:r>
      <w:r w:rsidR="00B87E95" w:rsidRPr="00CE4D91">
        <w:rPr>
          <w:sz w:val="22"/>
          <w:szCs w:val="22"/>
        </w:rPr>
        <w:t xml:space="preserve"> 2015 and </w:t>
      </w:r>
      <w:proofErr w:type="gramStart"/>
      <w:r w:rsidR="00B87E95" w:rsidRPr="00CE4D91">
        <w:rPr>
          <w:sz w:val="22"/>
          <w:szCs w:val="22"/>
        </w:rPr>
        <w:t>2016</w:t>
      </w:r>
      <w:r w:rsidR="002163E8" w:rsidRPr="00CE4D91">
        <w:rPr>
          <w:sz w:val="22"/>
          <w:szCs w:val="22"/>
        </w:rPr>
        <w:t>, but</w:t>
      </w:r>
      <w:proofErr w:type="gramEnd"/>
      <w:r w:rsidR="002163E8" w:rsidRPr="00CE4D91">
        <w:rPr>
          <w:sz w:val="22"/>
          <w:szCs w:val="22"/>
        </w:rPr>
        <w:t xml:space="preserve"> remains significantly lower than Georgia’s rate at 8.2</w:t>
      </w:r>
      <w:r w:rsidR="00C27AFB" w:rsidRPr="00CE4D91">
        <w:rPr>
          <w:sz w:val="22"/>
          <w:szCs w:val="22"/>
        </w:rPr>
        <w:t xml:space="preserve"> percent</w:t>
      </w:r>
      <w:r w:rsidR="002163E8" w:rsidRPr="00CE4D91">
        <w:rPr>
          <w:sz w:val="22"/>
          <w:szCs w:val="22"/>
        </w:rPr>
        <w:t>.</w:t>
      </w:r>
      <w:r w:rsidR="002148D1" w:rsidRPr="00CE4D91">
        <w:rPr>
          <w:sz w:val="22"/>
          <w:szCs w:val="22"/>
        </w:rPr>
        <w:t xml:space="preserve"> Georgia did improve on the percentage of children without health insurance, going from 7</w:t>
      </w:r>
      <w:r w:rsidR="00C27AFB" w:rsidRPr="00CE4D91">
        <w:rPr>
          <w:sz w:val="22"/>
          <w:szCs w:val="22"/>
        </w:rPr>
        <w:t xml:space="preserve"> percent</w:t>
      </w:r>
      <w:r w:rsidR="002148D1" w:rsidRPr="00CE4D91">
        <w:rPr>
          <w:sz w:val="22"/>
          <w:szCs w:val="22"/>
        </w:rPr>
        <w:t xml:space="preserve"> last year to 6</w:t>
      </w:r>
      <w:r w:rsidR="00C27AFB" w:rsidRPr="00CE4D91">
        <w:rPr>
          <w:sz w:val="22"/>
          <w:szCs w:val="22"/>
        </w:rPr>
        <w:t xml:space="preserve"> percent</w:t>
      </w:r>
      <w:r w:rsidR="002148D1" w:rsidRPr="00CE4D91">
        <w:rPr>
          <w:sz w:val="22"/>
          <w:szCs w:val="22"/>
        </w:rPr>
        <w:t xml:space="preserve"> this year, and down from 10</w:t>
      </w:r>
      <w:r w:rsidR="00C27AFB" w:rsidRPr="00CE4D91">
        <w:rPr>
          <w:sz w:val="22"/>
          <w:szCs w:val="22"/>
        </w:rPr>
        <w:t xml:space="preserve"> percent</w:t>
      </w:r>
      <w:r w:rsidR="002148D1" w:rsidRPr="00CE4D91">
        <w:rPr>
          <w:sz w:val="22"/>
          <w:szCs w:val="22"/>
        </w:rPr>
        <w:t xml:space="preserve"> in 2010.</w:t>
      </w:r>
    </w:p>
    <w:p w14:paraId="212CE98A" w14:textId="53081E36" w:rsidR="00D84603" w:rsidRPr="00CE4D91" w:rsidRDefault="00D84603" w:rsidP="00D84603">
      <w:pPr>
        <w:contextualSpacing/>
        <w:rPr>
          <w:sz w:val="22"/>
          <w:szCs w:val="22"/>
        </w:rPr>
      </w:pPr>
    </w:p>
    <w:p w14:paraId="6CD39F8A" w14:textId="49BB7702" w:rsidR="00743536" w:rsidRPr="00CE4D91" w:rsidRDefault="00743536" w:rsidP="008F1D86">
      <w:pPr>
        <w:rPr>
          <w:sz w:val="22"/>
          <w:szCs w:val="22"/>
        </w:rPr>
      </w:pPr>
      <w:r w:rsidRPr="00CE4D91">
        <w:rPr>
          <w:sz w:val="22"/>
          <w:szCs w:val="22"/>
        </w:rPr>
        <w:t xml:space="preserve"> “Georgia’s economic vitality depends upon our ability to improve the quality of life for all Georgians,” said Chris Clark, president and CEO of the Georgia Chamber of Commerce. “With over 29 percent of rural children living in poverty we must be proactive in our efforts to provide adequate healthcare, transportation, education, and employment to end the cycle of generational poverty. As we seek to invest in our next generation, it is critical that we create solutions that advance sustainable economic mobility for Georgia’s most vulnerable citizens.”</w:t>
      </w:r>
    </w:p>
    <w:p w14:paraId="1F0B34EB" w14:textId="0D81C47A" w:rsidR="00D84603" w:rsidRPr="00CE4D91" w:rsidRDefault="00D84603" w:rsidP="00D84603">
      <w:pPr>
        <w:pStyle w:val="PlainText"/>
        <w:rPr>
          <w:rFonts w:ascii="Times New Roman" w:hAnsi="Times New Roman"/>
          <w:szCs w:val="22"/>
          <w:highlight w:val="yellow"/>
          <w:lang w:val="en-US"/>
        </w:rPr>
      </w:pPr>
    </w:p>
    <w:p w14:paraId="0287B66E" w14:textId="2B6E4353" w:rsidR="00522A91" w:rsidRDefault="00522A91" w:rsidP="00D84603">
      <w:pPr>
        <w:pStyle w:val="PlainText"/>
        <w:rPr>
          <w:rFonts w:ascii="Times New Roman" w:hAnsi="Times New Roman"/>
          <w:szCs w:val="22"/>
          <w:highlight w:val="yellow"/>
          <w:lang w:val="en-US"/>
        </w:rPr>
      </w:pPr>
    </w:p>
    <w:p w14:paraId="401984D2" w14:textId="6C0ECB92" w:rsidR="00522A91" w:rsidRPr="00522A91" w:rsidRDefault="00522A91" w:rsidP="00522A91">
      <w:pPr>
        <w:jc w:val="center"/>
      </w:pPr>
      <w:r w:rsidRPr="002A0FF0">
        <w:t>###</w:t>
      </w:r>
    </w:p>
    <w:p w14:paraId="797BD79A" w14:textId="0BF9EC86" w:rsidR="00D84603" w:rsidRPr="002A0FF0" w:rsidRDefault="00D84603" w:rsidP="00D84603">
      <w:pPr>
        <w:contextualSpacing/>
      </w:pPr>
    </w:p>
    <w:p w14:paraId="7B9F4556" w14:textId="77777777" w:rsidR="009511A2" w:rsidRPr="00522A91" w:rsidRDefault="009511A2" w:rsidP="009511A2">
      <w:pPr>
        <w:pStyle w:val="Normal1"/>
        <w:spacing w:line="240" w:lineRule="auto"/>
        <w:rPr>
          <w:rFonts w:eastAsia="Calibri"/>
          <w:b/>
          <w:sz w:val="20"/>
          <w:szCs w:val="20"/>
        </w:rPr>
      </w:pPr>
      <w:r w:rsidRPr="00522A91">
        <w:rPr>
          <w:rFonts w:eastAsia="Calibri"/>
          <w:b/>
          <w:sz w:val="20"/>
          <w:szCs w:val="20"/>
        </w:rPr>
        <w:t xml:space="preserve">Release Information </w:t>
      </w:r>
    </w:p>
    <w:p w14:paraId="2833DE58" w14:textId="3B357056" w:rsidR="009511A2" w:rsidRPr="00522A91" w:rsidRDefault="009511A2" w:rsidP="009511A2">
      <w:pPr>
        <w:pStyle w:val="Normal1"/>
        <w:spacing w:line="240" w:lineRule="auto"/>
        <w:rPr>
          <w:rFonts w:eastAsia="Calibri"/>
          <w:sz w:val="20"/>
          <w:szCs w:val="20"/>
        </w:rPr>
      </w:pPr>
      <w:r w:rsidRPr="00522A91">
        <w:rPr>
          <w:rFonts w:eastAsia="Calibri"/>
          <w:sz w:val="20"/>
          <w:szCs w:val="20"/>
        </w:rPr>
        <w:t xml:space="preserve">The </w:t>
      </w:r>
      <w:r w:rsidRPr="00522A91">
        <w:rPr>
          <w:rFonts w:eastAsia="Calibri"/>
          <w:i/>
          <w:sz w:val="20"/>
          <w:szCs w:val="20"/>
        </w:rPr>
        <w:t>2018 KIDS COUNT</w:t>
      </w:r>
      <w:r w:rsidRPr="00522A91">
        <w:rPr>
          <w:rFonts w:eastAsia="Calibri"/>
          <w:sz w:val="20"/>
          <w:szCs w:val="20"/>
          <w:vertAlign w:val="superscript"/>
        </w:rPr>
        <w:t>®</w:t>
      </w:r>
      <w:r w:rsidRPr="00522A91">
        <w:rPr>
          <w:rFonts w:eastAsia="Calibri"/>
          <w:i/>
          <w:sz w:val="20"/>
          <w:szCs w:val="20"/>
        </w:rPr>
        <w:t xml:space="preserve"> Data Book</w:t>
      </w:r>
      <w:r w:rsidRPr="00522A91">
        <w:rPr>
          <w:rFonts w:eastAsia="Calibri"/>
          <w:sz w:val="20"/>
          <w:szCs w:val="20"/>
        </w:rPr>
        <w:t xml:space="preserve"> will be available June 27 at 12:01 a.m. EDT at </w:t>
      </w:r>
      <w:hyperlink r:id="rId7" w:history="1">
        <w:r w:rsidR="00522A91" w:rsidRPr="00522A91">
          <w:rPr>
            <w:rStyle w:val="Hyperlink"/>
            <w:sz w:val="20"/>
            <w:szCs w:val="20"/>
          </w:rPr>
          <w:t>aecf.org</w:t>
        </w:r>
      </w:hyperlink>
      <w:r w:rsidRPr="00522A91">
        <w:rPr>
          <w:rFonts w:eastAsia="Calibri"/>
          <w:sz w:val="20"/>
          <w:szCs w:val="20"/>
        </w:rPr>
        <w:t xml:space="preserve">. Additional information is available at </w:t>
      </w:r>
      <w:hyperlink r:id="rId8" w:history="1">
        <w:r w:rsidRPr="00522A91">
          <w:rPr>
            <w:rStyle w:val="Hyperlink"/>
            <w:sz w:val="20"/>
            <w:szCs w:val="20"/>
          </w:rPr>
          <w:t>aecf.org/</w:t>
        </w:r>
        <w:proofErr w:type="spellStart"/>
        <w:r w:rsidRPr="00522A91">
          <w:rPr>
            <w:rStyle w:val="Hyperlink"/>
            <w:sz w:val="20"/>
            <w:szCs w:val="20"/>
          </w:rPr>
          <w:t>databook</w:t>
        </w:r>
        <w:proofErr w:type="spellEnd"/>
      </w:hyperlink>
      <w:r w:rsidRPr="00522A91">
        <w:rPr>
          <w:rFonts w:eastAsia="Calibri"/>
          <w:sz w:val="20"/>
          <w:szCs w:val="20"/>
        </w:rPr>
        <w:t xml:space="preserve">, which also contains the most recent national, state and local data on hundreds of indicators of child well-being. Journalists interested in creating maps, graphs and rankings in stories about the Data Book can use the KIDS COUNT Data Center at </w:t>
      </w:r>
      <w:hyperlink r:id="rId9" w:history="1">
        <w:r w:rsidRPr="00522A91">
          <w:rPr>
            <w:rStyle w:val="Hyperlink"/>
            <w:sz w:val="20"/>
            <w:szCs w:val="20"/>
          </w:rPr>
          <w:t>datacenter.kidscount.org</w:t>
        </w:r>
      </w:hyperlink>
      <w:r w:rsidRPr="00522A91">
        <w:rPr>
          <w:rFonts w:eastAsia="Calibri"/>
          <w:sz w:val="20"/>
          <w:szCs w:val="20"/>
        </w:rPr>
        <w:t>.</w:t>
      </w:r>
    </w:p>
    <w:p w14:paraId="68E5913C" w14:textId="77777777" w:rsidR="009511A2" w:rsidRPr="00522A91" w:rsidRDefault="009511A2" w:rsidP="009511A2">
      <w:pPr>
        <w:pStyle w:val="Normal1"/>
        <w:spacing w:line="240" w:lineRule="auto"/>
        <w:rPr>
          <w:rFonts w:eastAsia="Calibri"/>
          <w:sz w:val="20"/>
          <w:szCs w:val="20"/>
        </w:rPr>
      </w:pPr>
    </w:p>
    <w:p w14:paraId="4A019EA3" w14:textId="15F75E9C" w:rsidR="009511A2" w:rsidRPr="00522A91" w:rsidRDefault="009511A2" w:rsidP="009511A2">
      <w:pPr>
        <w:pStyle w:val="Normal1"/>
        <w:spacing w:line="240" w:lineRule="auto"/>
        <w:rPr>
          <w:rFonts w:eastAsia="Calibri"/>
          <w:b/>
          <w:sz w:val="20"/>
          <w:szCs w:val="20"/>
        </w:rPr>
      </w:pPr>
      <w:r w:rsidRPr="00522A91">
        <w:rPr>
          <w:rFonts w:eastAsia="Calibri"/>
          <w:b/>
          <w:sz w:val="20"/>
          <w:szCs w:val="20"/>
        </w:rPr>
        <w:t xml:space="preserve">About </w:t>
      </w:r>
      <w:r w:rsidR="00AF1C84" w:rsidRPr="00522A91">
        <w:rPr>
          <w:rFonts w:eastAsia="Calibri"/>
          <w:b/>
          <w:sz w:val="20"/>
          <w:szCs w:val="20"/>
        </w:rPr>
        <w:t>Georgia Family Connection Partnership</w:t>
      </w:r>
    </w:p>
    <w:p w14:paraId="2E008FEA" w14:textId="0688822F" w:rsidR="009511A2" w:rsidRPr="00522A91" w:rsidRDefault="00D051A1" w:rsidP="009511A2">
      <w:pPr>
        <w:pStyle w:val="Normal1"/>
        <w:spacing w:line="240" w:lineRule="auto"/>
        <w:rPr>
          <w:rFonts w:eastAsia="Calibri"/>
          <w:sz w:val="20"/>
          <w:szCs w:val="20"/>
        </w:rPr>
      </w:pPr>
      <w:r w:rsidRPr="00522A91">
        <w:rPr>
          <w:rFonts w:eastAsia="Calibri"/>
          <w:sz w:val="20"/>
          <w:szCs w:val="20"/>
        </w:rPr>
        <w:t>Georgia Family Connection Partnership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w:t>
      </w:r>
      <w:r w:rsidR="00522A91" w:rsidRPr="00522A91">
        <w:rPr>
          <w:rFonts w:eastAsia="Calibri"/>
          <w:sz w:val="20"/>
          <w:szCs w:val="20"/>
        </w:rPr>
        <w:t xml:space="preserve"> For more information, visit </w:t>
      </w:r>
      <w:hyperlink r:id="rId10" w:history="1">
        <w:r w:rsidR="00522A91" w:rsidRPr="00522A91">
          <w:rPr>
            <w:rStyle w:val="Hyperlink"/>
            <w:rFonts w:eastAsia="Calibri"/>
            <w:sz w:val="20"/>
            <w:szCs w:val="20"/>
          </w:rPr>
          <w:t>gafcp.org</w:t>
        </w:r>
      </w:hyperlink>
      <w:r w:rsidR="00522A91" w:rsidRPr="00522A91">
        <w:rPr>
          <w:rFonts w:eastAsia="Calibri"/>
          <w:sz w:val="20"/>
          <w:szCs w:val="20"/>
        </w:rPr>
        <w:t>.</w:t>
      </w:r>
    </w:p>
    <w:p w14:paraId="3F0CD3B5" w14:textId="77777777" w:rsidR="00D051A1" w:rsidRPr="00522A91" w:rsidRDefault="00D051A1" w:rsidP="009511A2">
      <w:pPr>
        <w:pStyle w:val="Normal1"/>
        <w:spacing w:line="240" w:lineRule="auto"/>
        <w:rPr>
          <w:rFonts w:eastAsia="Calibri"/>
          <w:sz w:val="20"/>
          <w:szCs w:val="20"/>
        </w:rPr>
      </w:pPr>
    </w:p>
    <w:p w14:paraId="669DE124" w14:textId="77777777" w:rsidR="009511A2" w:rsidRPr="00522A91" w:rsidRDefault="009511A2" w:rsidP="009511A2">
      <w:pPr>
        <w:pStyle w:val="Normal1"/>
        <w:spacing w:line="240" w:lineRule="auto"/>
        <w:rPr>
          <w:rFonts w:eastAsia="Calibri"/>
          <w:b/>
          <w:sz w:val="20"/>
          <w:szCs w:val="20"/>
        </w:rPr>
      </w:pPr>
      <w:r w:rsidRPr="00522A91">
        <w:rPr>
          <w:rFonts w:eastAsia="Calibri"/>
          <w:b/>
          <w:sz w:val="20"/>
          <w:szCs w:val="20"/>
        </w:rPr>
        <w:t xml:space="preserve">About the Annie E. Casey Foundation </w:t>
      </w:r>
    </w:p>
    <w:p w14:paraId="04B79414" w14:textId="0615ACE3" w:rsidR="00A87C2F" w:rsidRPr="00522A91" w:rsidRDefault="009511A2" w:rsidP="00522A91">
      <w:pPr>
        <w:pStyle w:val="Normal1"/>
        <w:spacing w:line="240" w:lineRule="auto"/>
        <w:rPr>
          <w:rFonts w:eastAsia="Calibri"/>
          <w:sz w:val="20"/>
          <w:szCs w:val="20"/>
        </w:rPr>
      </w:pPr>
      <w:r w:rsidRPr="00522A91">
        <w:rPr>
          <w:rFonts w:eastAsia="Calibri"/>
          <w:sz w:val="20"/>
          <w:szCs w:val="20"/>
        </w:rPr>
        <w:t xml:space="preserve">The Annie E. Casey Foundation creates a brighter future for the nation’s children by developing solutions to strengthen families, build paths to economic opportunity and transform struggling communities into safer and healthier places to live, work and grow. For more information, visit </w:t>
      </w:r>
      <w:hyperlink r:id="rId11" w:history="1">
        <w:r w:rsidRPr="00522A91">
          <w:rPr>
            <w:rStyle w:val="Hyperlink"/>
            <w:sz w:val="20"/>
            <w:szCs w:val="20"/>
          </w:rPr>
          <w:t>aecf.org</w:t>
        </w:r>
      </w:hyperlink>
      <w:r w:rsidRPr="00522A91">
        <w:rPr>
          <w:rFonts w:eastAsia="Calibri"/>
          <w:sz w:val="20"/>
          <w:szCs w:val="20"/>
        </w:rPr>
        <w:t>. KIDS COUNT</w:t>
      </w:r>
      <w:r w:rsidRPr="00522A91">
        <w:rPr>
          <w:rFonts w:eastAsia="Calibri"/>
          <w:sz w:val="20"/>
          <w:szCs w:val="20"/>
          <w:vertAlign w:val="superscript"/>
        </w:rPr>
        <w:t>®</w:t>
      </w:r>
      <w:r w:rsidRPr="00522A91">
        <w:rPr>
          <w:rFonts w:eastAsia="Calibri"/>
          <w:sz w:val="20"/>
          <w:szCs w:val="20"/>
        </w:rPr>
        <w:t xml:space="preserve"> is a registered trademark of the Annie E. Casey Foundation.</w:t>
      </w:r>
    </w:p>
    <w:p w14:paraId="5F9BEFB5" w14:textId="58BBD3CD" w:rsidR="006E0751" w:rsidRPr="002A0FF0" w:rsidRDefault="006E0751" w:rsidP="00D84603">
      <w:pPr>
        <w:contextualSpacing/>
      </w:pPr>
    </w:p>
    <w:sectPr w:rsidR="006E0751" w:rsidRPr="002A0FF0" w:rsidSect="00653BB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9A50" w14:textId="77777777" w:rsidR="007D0679" w:rsidRDefault="007D0679" w:rsidP="00653BBD">
      <w:r>
        <w:separator/>
      </w:r>
    </w:p>
  </w:endnote>
  <w:endnote w:type="continuationSeparator" w:id="0">
    <w:p w14:paraId="4ADACCFC" w14:textId="77777777" w:rsidR="007D0679" w:rsidRDefault="007D0679" w:rsidP="006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41DE" w14:textId="6960126F" w:rsidR="00DC7F60" w:rsidRPr="00DC7F60" w:rsidRDefault="00DC7F60" w:rsidP="00DC7F60">
    <w:pPr>
      <w:pStyle w:val="Footer"/>
      <w:jc w:val="center"/>
      <w:rPr>
        <w:color w:val="96796B"/>
      </w:rPr>
    </w:pPr>
    <w:r w:rsidRPr="004715A5">
      <w:rPr>
        <w:color w:val="96796B"/>
      </w:rPr>
      <w:t xml:space="preserve">235 Peachtree Street, Suite 1600, Atlanta, </w:t>
    </w:r>
    <w:r>
      <w:rPr>
        <w:color w:val="96796B"/>
      </w:rPr>
      <w:softHyphen/>
    </w:r>
    <w:r w:rsidRPr="004715A5">
      <w:rPr>
        <w:color w:val="96796B"/>
      </w:rPr>
      <w:t>GA 30303-</w:t>
    </w:r>
    <w:proofErr w:type="gramStart"/>
    <w:r w:rsidRPr="004715A5">
      <w:rPr>
        <w:color w:val="96796B"/>
      </w:rPr>
      <w:t>1422  |</w:t>
    </w:r>
    <w:proofErr w:type="gramEnd"/>
    <w:r w:rsidRPr="004715A5">
      <w:rPr>
        <w:color w:val="96796B"/>
      </w:rPr>
      <w:t xml:space="preserve">  404-527-7394  |  gafcp.org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CE0B" w14:textId="45D85E6C" w:rsidR="00DC7F60" w:rsidRPr="00DC7F60" w:rsidRDefault="00DC7F60" w:rsidP="00DC7F60">
    <w:pPr>
      <w:pStyle w:val="Footer"/>
      <w:jc w:val="center"/>
      <w:rPr>
        <w:color w:val="96796B"/>
      </w:rPr>
    </w:pPr>
    <w:r w:rsidRPr="004715A5">
      <w:rPr>
        <w:color w:val="96796B"/>
      </w:rPr>
      <w:t xml:space="preserve">235 Peachtree Street, Suite 1600, Atlanta, </w:t>
    </w:r>
    <w:r>
      <w:rPr>
        <w:color w:val="96796B"/>
      </w:rPr>
      <w:softHyphen/>
    </w:r>
    <w:r w:rsidRPr="004715A5">
      <w:rPr>
        <w:color w:val="96796B"/>
      </w:rPr>
      <w:t>GA 30303-</w:t>
    </w:r>
    <w:proofErr w:type="gramStart"/>
    <w:r w:rsidRPr="004715A5">
      <w:rPr>
        <w:color w:val="96796B"/>
      </w:rPr>
      <w:t>1422  |</w:t>
    </w:r>
    <w:proofErr w:type="gramEnd"/>
    <w:r w:rsidRPr="004715A5">
      <w:rPr>
        <w:color w:val="96796B"/>
      </w:rPr>
      <w:t xml:space="preserve">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D36F" w14:textId="77777777" w:rsidR="007D0679" w:rsidRDefault="007D0679" w:rsidP="00653BBD">
      <w:r>
        <w:separator/>
      </w:r>
    </w:p>
  </w:footnote>
  <w:footnote w:type="continuationSeparator" w:id="0">
    <w:p w14:paraId="5C9A9065" w14:textId="77777777" w:rsidR="007D0679" w:rsidRDefault="007D0679" w:rsidP="0065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F83C" w14:textId="39AABBAB" w:rsidR="00653BBD" w:rsidRPr="00DC7F60" w:rsidRDefault="00DC7F60">
    <w:pPr>
      <w:pStyle w:val="Header"/>
      <w:rPr>
        <w:sz w:val="18"/>
        <w:szCs w:val="18"/>
      </w:rPr>
    </w:pPr>
    <w:r w:rsidRPr="00DC7F60">
      <w:rPr>
        <w:rFonts w:ascii="Arial" w:eastAsia="Times New Roman" w:hAnsi="Arial" w:cs="Arial"/>
        <w:b/>
        <w:bCs/>
        <w:kern w:val="36"/>
        <w:sz w:val="18"/>
        <w:szCs w:val="18"/>
      </w:rPr>
      <w:t>Georgia Ranks 39</w:t>
    </w:r>
    <w:r w:rsidRPr="00DC7F60">
      <w:rPr>
        <w:rFonts w:ascii="Arial" w:eastAsia="Times New Roman" w:hAnsi="Arial" w:cs="Arial"/>
        <w:b/>
        <w:bCs/>
        <w:kern w:val="36"/>
        <w:sz w:val="18"/>
        <w:szCs w:val="18"/>
        <w:vertAlign w:val="superscript"/>
      </w:rPr>
      <w:t>th</w:t>
    </w:r>
    <w:r w:rsidRPr="00DC7F60">
      <w:rPr>
        <w:rFonts w:ascii="Arial" w:eastAsia="Times New Roman" w:hAnsi="Arial" w:cs="Arial"/>
        <w:b/>
        <w:bCs/>
        <w:kern w:val="36"/>
        <w:sz w:val="18"/>
        <w:szCs w:val="18"/>
      </w:rPr>
      <w:t xml:space="preserve"> in the Nation for Child and Family Well-being</w:t>
    </w:r>
    <w:r w:rsidR="00653BBD" w:rsidRPr="00DC7F60">
      <w:rPr>
        <w:sz w:val="18"/>
        <w:szCs w:val="18"/>
      </w:rPr>
      <w:t xml:space="preserve"> </w:t>
    </w:r>
    <w:r>
      <w:rPr>
        <w:sz w:val="18"/>
        <w:szCs w:val="18"/>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C24E" w14:textId="18AC7FE4" w:rsidR="00C31DA0" w:rsidRDefault="00C31DA0">
    <w:pPr>
      <w:pStyle w:val="Header"/>
    </w:pPr>
    <w:r>
      <w:t xml:space="preserve">  </w:t>
    </w:r>
    <w:r w:rsidR="00653BB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023"/>
      <w:gridCol w:w="3054"/>
    </w:tblGrid>
    <w:tr w:rsidR="00C31DA0" w14:paraId="272ED91A" w14:textId="77777777" w:rsidTr="00C31DA0">
      <w:tc>
        <w:tcPr>
          <w:tcW w:w="3116" w:type="dxa"/>
        </w:tcPr>
        <w:p w14:paraId="38154492" w14:textId="568A217B" w:rsidR="00C31DA0" w:rsidRDefault="00522A91">
          <w:pPr>
            <w:pStyle w:val="Header"/>
          </w:pPr>
          <w:r>
            <w:rPr>
              <w:noProof/>
            </w:rPr>
            <mc:AlternateContent>
              <mc:Choice Requires="wps">
                <w:drawing>
                  <wp:anchor distT="0" distB="0" distL="114300" distR="114300" simplePos="0" relativeHeight="251659264" behindDoc="0" locked="0" layoutInCell="1" allowOverlap="1" wp14:anchorId="69A17020" wp14:editId="1BD4CA3E">
                    <wp:simplePos x="0" y="0"/>
                    <wp:positionH relativeFrom="column">
                      <wp:posOffset>2006600</wp:posOffset>
                    </wp:positionH>
                    <wp:positionV relativeFrom="paragraph">
                      <wp:posOffset>-635</wp:posOffset>
                    </wp:positionV>
                    <wp:extent cx="0" cy="1701800"/>
                    <wp:effectExtent l="12700" t="0" r="12700" b="12700"/>
                    <wp:wrapNone/>
                    <wp:docPr id="7" name="Straight Connector 7"/>
                    <wp:cNvGraphicFramePr/>
                    <a:graphic xmlns:a="http://schemas.openxmlformats.org/drawingml/2006/main">
                      <a:graphicData uri="http://schemas.microsoft.com/office/word/2010/wordprocessingShape">
                        <wps:wsp>
                          <wps:cNvCnPr/>
                          <wps:spPr>
                            <a:xfrm>
                              <a:off x="0" y="0"/>
                              <a:ext cx="0" cy="1701800"/>
                            </a:xfrm>
                            <a:prstGeom prst="line">
                              <a:avLst/>
                            </a:prstGeom>
                            <a:ln>
                              <a:solidFill>
                                <a:srgbClr val="BAAB96"/>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7311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" strokecolor="#baab96" strokeweight="1.5pt">
                    <v:stroke joinstyle="miter"/>
                  </v:line>
                </w:pict>
              </mc:Fallback>
            </mc:AlternateContent>
          </w:r>
          <w:r w:rsidR="00C31DA0">
            <w:rPr>
              <w:noProof/>
            </w:rPr>
            <w:drawing>
              <wp:inline distT="0" distB="0" distL="0" distR="0" wp14:anchorId="3C1EE7FD" wp14:editId="08B6AF81">
                <wp:extent cx="1948036" cy="1660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fcp-logo-final-color.jpg"/>
                        <pic:cNvPicPr/>
                      </pic:nvPicPr>
                      <pic:blipFill rotWithShape="1">
                        <a:blip r:embed="rId1">
                          <a:extLst>
                            <a:ext uri="{28A0092B-C50C-407E-A947-70E740481C1C}">
                              <a14:useLocalDpi xmlns:a14="http://schemas.microsoft.com/office/drawing/2010/main" val="0"/>
                            </a:ext>
                          </a:extLst>
                        </a:blip>
                        <a:srcRect l="13034" t="18163" r="16026" b="21368"/>
                        <a:stretch/>
                      </pic:blipFill>
                      <pic:spPr bwMode="auto">
                        <a:xfrm>
                          <a:off x="0" y="0"/>
                          <a:ext cx="1963650" cy="1673834"/>
                        </a:xfrm>
                        <a:prstGeom prst="rect">
                          <a:avLst/>
                        </a:prstGeom>
                        <a:ln>
                          <a:noFill/>
                        </a:ln>
                        <a:extLst>
                          <a:ext uri="{53640926-AAD7-44D8-BBD7-CCE9431645EC}">
                            <a14:shadowObscured xmlns:a14="http://schemas.microsoft.com/office/drawing/2010/main"/>
                          </a:ext>
                        </a:extLst>
                      </pic:spPr>
                    </pic:pic>
                  </a:graphicData>
                </a:graphic>
              </wp:inline>
            </w:drawing>
          </w:r>
          <w:r w:rsidR="00C31DA0">
            <w:rPr>
              <w:noProof/>
            </w:rPr>
            <w:t xml:space="preserve"> </w:t>
          </w:r>
        </w:p>
      </w:tc>
      <w:tc>
        <w:tcPr>
          <w:tcW w:w="3117" w:type="dxa"/>
        </w:tcPr>
        <w:p w14:paraId="22F473FA" w14:textId="65CF234D" w:rsidR="00C31DA0" w:rsidRDefault="00522A91">
          <w:pPr>
            <w:pStyle w:val="Header"/>
          </w:pPr>
          <w:r>
            <w:t xml:space="preserve">  </w:t>
          </w:r>
          <w:r w:rsidR="00C31DA0">
            <w:rPr>
              <w:noProof/>
            </w:rPr>
            <w:drawing>
              <wp:inline distT="0" distB="0" distL="0" distR="0" wp14:anchorId="27920273" wp14:editId="2774B7DE">
                <wp:extent cx="965848" cy="16644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rgiaKCLogo.jpg"/>
                        <pic:cNvPicPr/>
                      </pic:nvPicPr>
                      <pic:blipFill>
                        <a:blip r:embed="rId2">
                          <a:extLst>
                            <a:ext uri="{28A0092B-C50C-407E-A947-70E740481C1C}">
                              <a14:useLocalDpi xmlns:a14="http://schemas.microsoft.com/office/drawing/2010/main" val="0"/>
                            </a:ext>
                          </a:extLst>
                        </a:blip>
                        <a:stretch>
                          <a:fillRect/>
                        </a:stretch>
                      </pic:blipFill>
                      <pic:spPr>
                        <a:xfrm>
                          <a:off x="0" y="0"/>
                          <a:ext cx="976385" cy="1682636"/>
                        </a:xfrm>
                        <a:prstGeom prst="rect">
                          <a:avLst/>
                        </a:prstGeom>
                      </pic:spPr>
                    </pic:pic>
                  </a:graphicData>
                </a:graphic>
              </wp:inline>
            </w:drawing>
          </w:r>
        </w:p>
      </w:tc>
      <w:tc>
        <w:tcPr>
          <w:tcW w:w="3117" w:type="dxa"/>
        </w:tcPr>
        <w:p w14:paraId="40B3E5B5" w14:textId="77777777" w:rsidR="00C31DA0" w:rsidRDefault="00C31DA0" w:rsidP="00C31DA0">
          <w:pPr>
            <w:jc w:val="right"/>
            <w:rPr>
              <w:rFonts w:ascii="Arial" w:hAnsi="Arial" w:cs="Arial"/>
            </w:rPr>
          </w:pPr>
        </w:p>
        <w:p w14:paraId="5E2B8F31" w14:textId="77777777" w:rsidR="00C31DA0" w:rsidRDefault="00C31DA0" w:rsidP="00C31DA0">
          <w:pPr>
            <w:jc w:val="right"/>
            <w:rPr>
              <w:rFonts w:ascii="Arial" w:hAnsi="Arial" w:cs="Arial"/>
            </w:rPr>
          </w:pPr>
        </w:p>
        <w:p w14:paraId="3F6FA0BC" w14:textId="77777777" w:rsidR="00C31DA0" w:rsidRDefault="00C31DA0" w:rsidP="00C31DA0">
          <w:pPr>
            <w:jc w:val="right"/>
            <w:rPr>
              <w:rFonts w:ascii="Arial" w:hAnsi="Arial" w:cs="Arial"/>
            </w:rPr>
          </w:pPr>
        </w:p>
        <w:p w14:paraId="162C2C2F" w14:textId="77777777" w:rsidR="00522A91" w:rsidRDefault="00522A91" w:rsidP="00C31DA0">
          <w:pPr>
            <w:jc w:val="right"/>
            <w:rPr>
              <w:rFonts w:ascii="Arial" w:hAnsi="Arial" w:cs="Arial"/>
            </w:rPr>
          </w:pPr>
        </w:p>
        <w:p w14:paraId="4B4B7BC8" w14:textId="40FBC7C8" w:rsidR="00C31DA0" w:rsidRDefault="00C31DA0" w:rsidP="00C31DA0">
          <w:pPr>
            <w:jc w:val="right"/>
            <w:rPr>
              <w:rFonts w:ascii="Arial" w:hAnsi="Arial" w:cs="Arial"/>
            </w:rPr>
          </w:pPr>
          <w:r w:rsidRPr="00D30DF5">
            <w:rPr>
              <w:rFonts w:ascii="Arial" w:hAnsi="Arial" w:cs="Arial"/>
            </w:rPr>
            <w:t xml:space="preserve">Contact: </w:t>
          </w:r>
          <w:r>
            <w:rPr>
              <w:rFonts w:ascii="Arial" w:hAnsi="Arial" w:cs="Arial"/>
            </w:rPr>
            <w:t>Bill Valladares</w:t>
          </w:r>
        </w:p>
        <w:p w14:paraId="29D8907C" w14:textId="77777777" w:rsidR="00C31DA0" w:rsidRPr="00822EF5" w:rsidRDefault="00C31DA0" w:rsidP="00C31DA0">
          <w:pPr>
            <w:jc w:val="right"/>
            <w:rPr>
              <w:rFonts w:ascii="Arial" w:hAnsi="Arial" w:cs="Arial"/>
            </w:rPr>
          </w:pPr>
          <w:r>
            <w:rPr>
              <w:rFonts w:ascii="Arial" w:hAnsi="Arial" w:cs="Arial"/>
            </w:rPr>
            <w:fldChar w:fldCharType="begin"/>
          </w:r>
          <w:r>
            <w:rPr>
              <w:rFonts w:ascii="Arial" w:hAnsi="Arial" w:cs="Arial"/>
            </w:rPr>
            <w:instrText xml:space="preserve"> HYPERLINK "mailto:</w:instrText>
          </w:r>
          <w:r w:rsidRPr="00822EF5">
            <w:rPr>
              <w:rFonts w:ascii="Arial" w:hAnsi="Arial" w:cs="Arial"/>
            </w:rPr>
            <w:instrText>william@gafcp.org</w:instrText>
          </w:r>
        </w:p>
        <w:p w14:paraId="742B9CF1" w14:textId="77777777" w:rsidR="00C31DA0" w:rsidRPr="00F4312B" w:rsidRDefault="00C31DA0" w:rsidP="00C31DA0">
          <w:pPr>
            <w:jc w:val="right"/>
            <w:rPr>
              <w:rStyle w:val="Hyperlink"/>
              <w:rFonts w:ascii="Arial" w:hAnsi="Arial" w:cs="Arial"/>
            </w:rPr>
          </w:pPr>
          <w:r>
            <w:rPr>
              <w:rFonts w:ascii="Arial" w:hAnsi="Arial" w:cs="Arial"/>
            </w:rPr>
            <w:instrText xml:space="preserve">" </w:instrText>
          </w:r>
          <w:r>
            <w:rPr>
              <w:rFonts w:ascii="Arial" w:hAnsi="Arial" w:cs="Arial"/>
            </w:rPr>
            <w:fldChar w:fldCharType="separate"/>
          </w:r>
          <w:r w:rsidRPr="00F4312B">
            <w:rPr>
              <w:rStyle w:val="Hyperlink"/>
              <w:rFonts w:ascii="Arial" w:hAnsi="Arial" w:cs="Arial"/>
            </w:rPr>
            <w:t>william@gafcp.org</w:t>
          </w:r>
        </w:p>
        <w:p w14:paraId="1711F69E" w14:textId="65275C12" w:rsidR="00C31DA0" w:rsidRDefault="00C31DA0" w:rsidP="00C31DA0">
          <w:pPr>
            <w:pStyle w:val="Header"/>
            <w:jc w:val="right"/>
          </w:pPr>
          <w:r>
            <w:rPr>
              <w:rFonts w:ascii="Arial" w:hAnsi="Arial" w:cs="Arial"/>
            </w:rPr>
            <w:fldChar w:fldCharType="end"/>
          </w:r>
          <w:r w:rsidRPr="00EC4CA1">
            <w:rPr>
              <w:rFonts w:ascii="Arial" w:hAnsi="Arial" w:cs="Arial"/>
            </w:rPr>
            <w:t>404</w:t>
          </w:r>
          <w:r>
            <w:rPr>
              <w:rFonts w:ascii="Arial" w:hAnsi="Arial" w:cs="Arial"/>
            </w:rPr>
            <w:t>-</w:t>
          </w:r>
          <w:r w:rsidR="00FC6E4A">
            <w:rPr>
              <w:rFonts w:ascii="Arial" w:hAnsi="Arial" w:cs="Arial"/>
            </w:rPr>
            <w:t>739</w:t>
          </w:r>
          <w:r>
            <w:rPr>
              <w:rFonts w:ascii="Arial" w:hAnsi="Arial" w:cs="Arial"/>
            </w:rPr>
            <w:t>-0043</w:t>
          </w:r>
        </w:p>
      </w:tc>
    </w:tr>
  </w:tbl>
  <w:p w14:paraId="490AB5AB" w14:textId="04FD8243" w:rsidR="00653BBD" w:rsidRDefault="00C31DA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8367B"/>
    <w:multiLevelType w:val="hybridMultilevel"/>
    <w:tmpl w:val="B6C2AA84"/>
    <w:lvl w:ilvl="0" w:tplc="20EA31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95"/>
    <w:rsid w:val="00016B10"/>
    <w:rsid w:val="00052CCF"/>
    <w:rsid w:val="00055ACC"/>
    <w:rsid w:val="00093118"/>
    <w:rsid w:val="000A1D55"/>
    <w:rsid w:val="001036C0"/>
    <w:rsid w:val="00144C8C"/>
    <w:rsid w:val="00176B90"/>
    <w:rsid w:val="001B528B"/>
    <w:rsid w:val="001B5FE7"/>
    <w:rsid w:val="001E310C"/>
    <w:rsid w:val="001E59C1"/>
    <w:rsid w:val="002107DA"/>
    <w:rsid w:val="002148D1"/>
    <w:rsid w:val="002163E8"/>
    <w:rsid w:val="00222163"/>
    <w:rsid w:val="002354E7"/>
    <w:rsid w:val="00253D0F"/>
    <w:rsid w:val="00264D15"/>
    <w:rsid w:val="00266D4C"/>
    <w:rsid w:val="002841B3"/>
    <w:rsid w:val="00297155"/>
    <w:rsid w:val="002A0FF0"/>
    <w:rsid w:val="002B74BD"/>
    <w:rsid w:val="002D7B3A"/>
    <w:rsid w:val="002F7653"/>
    <w:rsid w:val="00334402"/>
    <w:rsid w:val="00342A45"/>
    <w:rsid w:val="00366961"/>
    <w:rsid w:val="00390845"/>
    <w:rsid w:val="003D2709"/>
    <w:rsid w:val="004426A5"/>
    <w:rsid w:val="00482A9E"/>
    <w:rsid w:val="00487E00"/>
    <w:rsid w:val="00495D17"/>
    <w:rsid w:val="004961DE"/>
    <w:rsid w:val="004C6E99"/>
    <w:rsid w:val="004D3530"/>
    <w:rsid w:val="00522A91"/>
    <w:rsid w:val="005259FE"/>
    <w:rsid w:val="005374C8"/>
    <w:rsid w:val="00540C16"/>
    <w:rsid w:val="00561F84"/>
    <w:rsid w:val="00586D7C"/>
    <w:rsid w:val="005C75A9"/>
    <w:rsid w:val="005D083B"/>
    <w:rsid w:val="005E4D3B"/>
    <w:rsid w:val="005F1564"/>
    <w:rsid w:val="00606601"/>
    <w:rsid w:val="00611483"/>
    <w:rsid w:val="00612DE2"/>
    <w:rsid w:val="00653BBD"/>
    <w:rsid w:val="00665370"/>
    <w:rsid w:val="006A3CD0"/>
    <w:rsid w:val="006C3DA5"/>
    <w:rsid w:val="006D06C2"/>
    <w:rsid w:val="006E0751"/>
    <w:rsid w:val="006E5ED4"/>
    <w:rsid w:val="00724A1B"/>
    <w:rsid w:val="007256BF"/>
    <w:rsid w:val="00731176"/>
    <w:rsid w:val="00743536"/>
    <w:rsid w:val="00767BBE"/>
    <w:rsid w:val="00775E0F"/>
    <w:rsid w:val="00790840"/>
    <w:rsid w:val="00797C95"/>
    <w:rsid w:val="007D0679"/>
    <w:rsid w:val="007F4A61"/>
    <w:rsid w:val="00817E15"/>
    <w:rsid w:val="00822EF5"/>
    <w:rsid w:val="00850EAF"/>
    <w:rsid w:val="008E0E81"/>
    <w:rsid w:val="008E475C"/>
    <w:rsid w:val="008F1D86"/>
    <w:rsid w:val="00931309"/>
    <w:rsid w:val="00934C1F"/>
    <w:rsid w:val="009511A2"/>
    <w:rsid w:val="00992EA1"/>
    <w:rsid w:val="009A55BB"/>
    <w:rsid w:val="009A63C9"/>
    <w:rsid w:val="00A358FF"/>
    <w:rsid w:val="00A87C2F"/>
    <w:rsid w:val="00AC3CA2"/>
    <w:rsid w:val="00AF1C84"/>
    <w:rsid w:val="00B06B5E"/>
    <w:rsid w:val="00B06B9A"/>
    <w:rsid w:val="00B17F89"/>
    <w:rsid w:val="00B25067"/>
    <w:rsid w:val="00B3790B"/>
    <w:rsid w:val="00B433EA"/>
    <w:rsid w:val="00B536AB"/>
    <w:rsid w:val="00B77C56"/>
    <w:rsid w:val="00B87E95"/>
    <w:rsid w:val="00C22B97"/>
    <w:rsid w:val="00C27AFB"/>
    <w:rsid w:val="00C31DA0"/>
    <w:rsid w:val="00C3228D"/>
    <w:rsid w:val="00C42ABE"/>
    <w:rsid w:val="00C677FD"/>
    <w:rsid w:val="00C72441"/>
    <w:rsid w:val="00CA15A2"/>
    <w:rsid w:val="00CA7AC3"/>
    <w:rsid w:val="00CE4D91"/>
    <w:rsid w:val="00CF4886"/>
    <w:rsid w:val="00D051A1"/>
    <w:rsid w:val="00D47A13"/>
    <w:rsid w:val="00D77B13"/>
    <w:rsid w:val="00D84603"/>
    <w:rsid w:val="00D85CB9"/>
    <w:rsid w:val="00D9359A"/>
    <w:rsid w:val="00DB4263"/>
    <w:rsid w:val="00DB4EE8"/>
    <w:rsid w:val="00DC7F60"/>
    <w:rsid w:val="00DF371A"/>
    <w:rsid w:val="00E116A8"/>
    <w:rsid w:val="00E55869"/>
    <w:rsid w:val="00E944AB"/>
    <w:rsid w:val="00EA1ED7"/>
    <w:rsid w:val="00EA63E0"/>
    <w:rsid w:val="00EB4FDA"/>
    <w:rsid w:val="00EB633B"/>
    <w:rsid w:val="00EC4CA1"/>
    <w:rsid w:val="00ED1501"/>
    <w:rsid w:val="00F70802"/>
    <w:rsid w:val="00F74EF1"/>
    <w:rsid w:val="00F832EB"/>
    <w:rsid w:val="00F92D3E"/>
    <w:rsid w:val="00FC6E4A"/>
    <w:rsid w:val="00FD6B01"/>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F8037"/>
  <w15:chartTrackingRefBased/>
  <w15:docId w15:val="{4887AD17-2E5C-4969-A3EB-BB4A8496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97C95"/>
    <w:rPr>
      <w:sz w:val="16"/>
      <w:szCs w:val="16"/>
    </w:rPr>
  </w:style>
  <w:style w:type="paragraph" w:styleId="CommentText">
    <w:name w:val="annotation text"/>
    <w:basedOn w:val="Normal"/>
    <w:link w:val="CommentTextChar"/>
    <w:uiPriority w:val="99"/>
    <w:unhideWhenUsed/>
    <w:rsid w:val="00797C9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97C95"/>
    <w:rPr>
      <w:rFonts w:ascii="Calibri" w:eastAsia="Calibri" w:hAnsi="Calibri" w:cs="Times New Roman"/>
      <w:sz w:val="20"/>
      <w:szCs w:val="20"/>
    </w:rPr>
  </w:style>
  <w:style w:type="paragraph" w:styleId="PlainText">
    <w:name w:val="Plain Text"/>
    <w:basedOn w:val="Normal"/>
    <w:link w:val="PlainTextChar"/>
    <w:uiPriority w:val="99"/>
    <w:unhideWhenUsed/>
    <w:rsid w:val="00797C95"/>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97C95"/>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797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95"/>
    <w:rPr>
      <w:rFonts w:ascii="Segoe UI" w:hAnsi="Segoe UI" w:cs="Segoe UI"/>
      <w:sz w:val="18"/>
      <w:szCs w:val="18"/>
    </w:rPr>
  </w:style>
  <w:style w:type="character" w:styleId="Hyperlink">
    <w:name w:val="Hyperlink"/>
    <w:uiPriority w:val="99"/>
    <w:unhideWhenUsed/>
    <w:rsid w:val="009511A2"/>
    <w:rPr>
      <w:color w:val="0000FF"/>
      <w:u w:val="single"/>
    </w:rPr>
  </w:style>
  <w:style w:type="paragraph" w:customStyle="1" w:styleId="Normal1">
    <w:name w:val="Normal1"/>
    <w:rsid w:val="009511A2"/>
    <w:pPr>
      <w:spacing w:after="0" w:line="276" w:lineRule="auto"/>
    </w:pPr>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61F84"/>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1F84"/>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52CCF"/>
    <w:rPr>
      <w:color w:val="808080"/>
      <w:shd w:val="clear" w:color="auto" w:fill="E6E6E6"/>
    </w:rPr>
  </w:style>
  <w:style w:type="paragraph" w:styleId="Revision">
    <w:name w:val="Revision"/>
    <w:hidden/>
    <w:uiPriority w:val="99"/>
    <w:semiHidden/>
    <w:rsid w:val="005C75A9"/>
    <w:pPr>
      <w:spacing w:after="0" w:line="240" w:lineRule="auto"/>
    </w:pPr>
  </w:style>
  <w:style w:type="character" w:styleId="UnresolvedMention">
    <w:name w:val="Unresolved Mention"/>
    <w:basedOn w:val="DefaultParagraphFont"/>
    <w:uiPriority w:val="99"/>
    <w:rsid w:val="00822EF5"/>
    <w:rPr>
      <w:color w:val="605E5C"/>
      <w:shd w:val="clear" w:color="auto" w:fill="E1DFDD"/>
    </w:rPr>
  </w:style>
  <w:style w:type="paragraph" w:styleId="NormalWeb">
    <w:name w:val="Normal (Web)"/>
    <w:basedOn w:val="Normal"/>
    <w:uiPriority w:val="99"/>
    <w:unhideWhenUsed/>
    <w:rsid w:val="002A0FF0"/>
    <w:pPr>
      <w:spacing w:before="100" w:beforeAutospacing="1" w:after="100" w:afterAutospacing="1"/>
    </w:pPr>
  </w:style>
  <w:style w:type="paragraph" w:styleId="Header">
    <w:name w:val="header"/>
    <w:basedOn w:val="Normal"/>
    <w:link w:val="HeaderChar"/>
    <w:uiPriority w:val="99"/>
    <w:unhideWhenUsed/>
    <w:rsid w:val="00653B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BBD"/>
  </w:style>
  <w:style w:type="paragraph" w:styleId="Footer">
    <w:name w:val="footer"/>
    <w:basedOn w:val="Normal"/>
    <w:link w:val="FooterChar"/>
    <w:uiPriority w:val="99"/>
    <w:unhideWhenUsed/>
    <w:rsid w:val="00653BB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3BBD"/>
  </w:style>
  <w:style w:type="table" w:styleId="TableGrid">
    <w:name w:val="Table Grid"/>
    <w:basedOn w:val="TableNormal"/>
    <w:uiPriority w:val="39"/>
    <w:rsid w:val="00C3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88214">
      <w:bodyDiv w:val="1"/>
      <w:marLeft w:val="0"/>
      <w:marRight w:val="0"/>
      <w:marTop w:val="0"/>
      <w:marBottom w:val="0"/>
      <w:divBdr>
        <w:top w:val="none" w:sz="0" w:space="0" w:color="auto"/>
        <w:left w:val="none" w:sz="0" w:space="0" w:color="auto"/>
        <w:bottom w:val="none" w:sz="0" w:space="0" w:color="auto"/>
        <w:right w:val="none" w:sz="0" w:space="0" w:color="auto"/>
      </w:divBdr>
    </w:div>
    <w:div w:id="583877298">
      <w:bodyDiv w:val="1"/>
      <w:marLeft w:val="0"/>
      <w:marRight w:val="0"/>
      <w:marTop w:val="0"/>
      <w:marBottom w:val="0"/>
      <w:divBdr>
        <w:top w:val="none" w:sz="0" w:space="0" w:color="auto"/>
        <w:left w:val="none" w:sz="0" w:space="0" w:color="auto"/>
        <w:bottom w:val="none" w:sz="0" w:space="0" w:color="auto"/>
        <w:right w:val="none" w:sz="0" w:space="0" w:color="auto"/>
      </w:divBdr>
    </w:div>
    <w:div w:id="9110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f.org/data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ecf.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cf.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fcp.org/" TargetMode="External"/><Relationship Id="rId4" Type="http://schemas.openxmlformats.org/officeDocument/2006/relationships/webSettings" Target="webSettings.xml"/><Relationship Id="rId9" Type="http://schemas.openxmlformats.org/officeDocument/2006/relationships/hyperlink" Target="https://datacenter.kidscoun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3</cp:revision>
  <cp:lastPrinted>2018-06-19T21:16:00Z</cp:lastPrinted>
  <dcterms:created xsi:type="dcterms:W3CDTF">2018-06-26T13:57:00Z</dcterms:created>
  <dcterms:modified xsi:type="dcterms:W3CDTF">2018-06-26T13:58:00Z</dcterms:modified>
</cp:coreProperties>
</file>