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3470" w14:textId="418E88DE" w:rsidR="00AD63F1" w:rsidRPr="00044E6B" w:rsidRDefault="00044E6B" w:rsidP="00044E6B">
      <w:pPr>
        <w:rPr>
          <w:rFonts w:ascii="Arial" w:hAnsi="Arial" w:cs="Arial"/>
          <w:b/>
          <w:bCs/>
          <w:color w:val="000000"/>
          <w:sz w:val="22"/>
          <w:szCs w:val="22"/>
        </w:rPr>
      </w:pPr>
      <w:r>
        <w:rPr>
          <w:rFonts w:ascii="Arial" w:hAnsi="Arial" w:cs="Arial"/>
          <w:b/>
          <w:bCs/>
          <w:color w:val="000000"/>
          <w:sz w:val="20"/>
          <w:szCs w:val="20"/>
        </w:rPr>
        <w:t>FOR IMMEDIATE RELEASE</w:t>
      </w:r>
      <w:r>
        <w:rPr>
          <w:rFonts w:ascii="Arial" w:hAnsi="Arial" w:cs="Arial"/>
          <w:b/>
          <w:bCs/>
          <w:color w:val="000000"/>
          <w:sz w:val="20"/>
          <w:szCs w:val="20"/>
        </w:rPr>
        <w:br/>
      </w:r>
    </w:p>
    <w:p w14:paraId="2782733B" w14:textId="77777777" w:rsidR="00681370" w:rsidRDefault="00681370" w:rsidP="00E97DFC">
      <w:pPr>
        <w:jc w:val="center"/>
        <w:rPr>
          <w:rFonts w:ascii="Arial" w:hAnsi="Arial" w:cs="Arial"/>
          <w:b/>
          <w:bCs/>
          <w:color w:val="000000"/>
        </w:rPr>
      </w:pPr>
    </w:p>
    <w:p w14:paraId="23AF0DBD" w14:textId="77777777" w:rsidR="00692109" w:rsidRPr="00B65321" w:rsidRDefault="00692109" w:rsidP="00692109">
      <w:pPr>
        <w:jc w:val="center"/>
        <w:rPr>
          <w:rFonts w:ascii="Arial" w:hAnsi="Arial" w:cs="Arial"/>
          <w:b/>
          <w:bCs/>
          <w:sz w:val="28"/>
          <w:szCs w:val="28"/>
        </w:rPr>
      </w:pPr>
      <w:r w:rsidRPr="00B65321">
        <w:rPr>
          <w:rFonts w:ascii="Arial" w:hAnsi="Arial" w:cs="Arial"/>
          <w:b/>
          <w:bCs/>
          <w:sz w:val="28"/>
          <w:szCs w:val="28"/>
        </w:rPr>
        <w:t>Georgia Climbs to 37</w:t>
      </w:r>
      <w:r w:rsidRPr="007A4503">
        <w:rPr>
          <w:rFonts w:ascii="Arial" w:hAnsi="Arial" w:cs="Arial"/>
          <w:b/>
          <w:bCs/>
          <w:sz w:val="28"/>
          <w:szCs w:val="28"/>
        </w:rPr>
        <w:t>th</w:t>
      </w:r>
      <w:r w:rsidRPr="00B65321">
        <w:rPr>
          <w:rFonts w:ascii="Arial" w:hAnsi="Arial" w:cs="Arial"/>
          <w:b/>
          <w:bCs/>
          <w:sz w:val="28"/>
          <w:szCs w:val="28"/>
        </w:rPr>
        <w:t xml:space="preserve"> in the Nation for Child Well-Being</w:t>
      </w:r>
    </w:p>
    <w:p w14:paraId="343154D8" w14:textId="29BAB852" w:rsidR="008C4627" w:rsidRPr="00B65321" w:rsidRDefault="00692109" w:rsidP="008C4627">
      <w:pPr>
        <w:jc w:val="center"/>
        <w:rPr>
          <w:rFonts w:ascii="Arial" w:hAnsi="Arial" w:cs="Arial"/>
          <w:sz w:val="22"/>
          <w:szCs w:val="22"/>
        </w:rPr>
      </w:pPr>
      <w:r>
        <w:rPr>
          <w:rFonts w:ascii="Arial" w:hAnsi="Arial" w:cs="Arial"/>
          <w:sz w:val="22"/>
          <w:szCs w:val="22"/>
        </w:rPr>
        <w:t xml:space="preserve">Families Continue to Struggle with </w:t>
      </w:r>
      <w:r w:rsidRPr="00B65321">
        <w:rPr>
          <w:rFonts w:ascii="Arial" w:hAnsi="Arial" w:cs="Arial"/>
          <w:sz w:val="22"/>
          <w:szCs w:val="22"/>
        </w:rPr>
        <w:t>Health and Economic Challenges</w:t>
      </w:r>
    </w:p>
    <w:p w14:paraId="03E77364" w14:textId="77777777" w:rsidR="00692109" w:rsidRDefault="00692109" w:rsidP="00692109"/>
    <w:p w14:paraId="148FDA51" w14:textId="6DB72333" w:rsidR="008C4627" w:rsidRPr="002239D3" w:rsidRDefault="00692109" w:rsidP="00692109">
      <w:pPr>
        <w:rPr>
          <w:rFonts w:ascii="Arial" w:hAnsi="Arial" w:cs="Arial"/>
          <w:i/>
          <w:iCs/>
          <w:sz w:val="22"/>
          <w:szCs w:val="22"/>
        </w:rPr>
      </w:pPr>
      <w:r w:rsidRPr="002239D3">
        <w:rPr>
          <w:rFonts w:ascii="Arial" w:hAnsi="Arial" w:cs="Arial"/>
          <w:i/>
          <w:iCs/>
          <w:sz w:val="22"/>
          <w:szCs w:val="22"/>
        </w:rPr>
        <w:t>Georgia maintained and made gains in education outcomes while other states slipped.</w:t>
      </w:r>
      <w:r>
        <w:rPr>
          <w:rFonts w:ascii="Arial" w:hAnsi="Arial" w:cs="Arial"/>
          <w:i/>
          <w:iCs/>
          <w:sz w:val="22"/>
          <w:szCs w:val="22"/>
        </w:rPr>
        <w:t xml:space="preserve"> C</w:t>
      </w:r>
      <w:r w:rsidRPr="002239D3">
        <w:rPr>
          <w:rFonts w:ascii="Arial" w:hAnsi="Arial" w:cs="Arial"/>
          <w:i/>
          <w:iCs/>
          <w:sz w:val="22"/>
          <w:szCs w:val="22"/>
        </w:rPr>
        <w:t>hild poverty</w:t>
      </w:r>
      <w:r>
        <w:rPr>
          <w:rFonts w:ascii="Arial" w:hAnsi="Arial" w:cs="Arial"/>
          <w:i/>
          <w:iCs/>
          <w:sz w:val="22"/>
          <w:szCs w:val="22"/>
        </w:rPr>
        <w:t>,</w:t>
      </w:r>
      <w:r w:rsidRPr="002239D3">
        <w:rPr>
          <w:rFonts w:ascii="Arial" w:hAnsi="Arial" w:cs="Arial"/>
          <w:i/>
          <w:iCs/>
          <w:sz w:val="22"/>
          <w:szCs w:val="22"/>
        </w:rPr>
        <w:t xml:space="preserve"> low birthweight, and </w:t>
      </w:r>
      <w:r>
        <w:rPr>
          <w:rFonts w:ascii="Arial" w:hAnsi="Arial" w:cs="Arial"/>
          <w:i/>
          <w:iCs/>
          <w:sz w:val="22"/>
          <w:szCs w:val="22"/>
        </w:rPr>
        <w:t>a</w:t>
      </w:r>
      <w:r w:rsidRPr="002239D3">
        <w:rPr>
          <w:rFonts w:ascii="Arial" w:hAnsi="Arial" w:cs="Arial"/>
          <w:i/>
          <w:iCs/>
          <w:sz w:val="22"/>
          <w:szCs w:val="22"/>
        </w:rPr>
        <w:t>ccess to child care are still concerns for the Peach State.</w:t>
      </w:r>
    </w:p>
    <w:p w14:paraId="4DC34F49" w14:textId="77777777" w:rsidR="00692109" w:rsidRPr="001B5CFE" w:rsidRDefault="00692109" w:rsidP="00692109">
      <w:pPr>
        <w:rPr>
          <w:sz w:val="22"/>
          <w:szCs w:val="22"/>
        </w:rPr>
      </w:pPr>
    </w:p>
    <w:p w14:paraId="2E5F22AA" w14:textId="3FCE12B2" w:rsidR="00692109" w:rsidRPr="008C4627" w:rsidRDefault="00692109" w:rsidP="00250B19">
      <w:pPr>
        <w:rPr>
          <w:sz w:val="22"/>
          <w:szCs w:val="22"/>
        </w:rPr>
      </w:pPr>
      <w:r w:rsidRPr="001B5CFE">
        <w:rPr>
          <w:b/>
          <w:bCs/>
          <w:color w:val="000000"/>
          <w:sz w:val="22"/>
          <w:szCs w:val="22"/>
        </w:rPr>
        <w:t>ATLANTA</w:t>
      </w:r>
      <w:r w:rsidRPr="001B5CFE">
        <w:rPr>
          <w:color w:val="000000"/>
          <w:sz w:val="22"/>
          <w:szCs w:val="22"/>
        </w:rPr>
        <w:t>—</w:t>
      </w:r>
      <w:r w:rsidRPr="001B5CFE">
        <w:rPr>
          <w:sz w:val="22"/>
          <w:szCs w:val="22"/>
        </w:rPr>
        <w:t xml:space="preserve"> Georgia</w:t>
      </w:r>
      <w:r>
        <w:rPr>
          <w:sz w:val="22"/>
          <w:szCs w:val="22"/>
        </w:rPr>
        <w:t xml:space="preserve">’s national ranking </w:t>
      </w:r>
      <w:r w:rsidRPr="001B5CFE">
        <w:rPr>
          <w:sz w:val="22"/>
          <w:szCs w:val="22"/>
        </w:rPr>
        <w:t>in child and family well-being</w:t>
      </w:r>
      <w:r>
        <w:rPr>
          <w:sz w:val="22"/>
          <w:szCs w:val="22"/>
        </w:rPr>
        <w:t xml:space="preserve"> improved to</w:t>
      </w:r>
      <w:r w:rsidRPr="001B5CFE">
        <w:rPr>
          <w:sz w:val="22"/>
          <w:szCs w:val="22"/>
        </w:rPr>
        <w:t xml:space="preserve"> 37th</w:t>
      </w:r>
      <w:r>
        <w:rPr>
          <w:sz w:val="22"/>
          <w:szCs w:val="22"/>
        </w:rPr>
        <w:t xml:space="preserve"> after four consecutive years at 38</w:t>
      </w:r>
      <w:r w:rsidR="00944B78">
        <w:rPr>
          <w:sz w:val="22"/>
          <w:szCs w:val="22"/>
        </w:rPr>
        <w:t>th</w:t>
      </w:r>
      <w:r w:rsidRPr="001B5CFE">
        <w:rPr>
          <w:sz w:val="22"/>
          <w:szCs w:val="22"/>
        </w:rPr>
        <w:t xml:space="preserve">, according to the 2023 </w:t>
      </w:r>
      <w:r w:rsidRPr="001B5CFE">
        <w:rPr>
          <w:i/>
          <w:iCs/>
          <w:sz w:val="22"/>
          <w:szCs w:val="22"/>
        </w:rPr>
        <w:t>KIDS COUNT</w:t>
      </w:r>
      <w:r w:rsidRPr="00246576">
        <w:rPr>
          <w:i/>
          <w:iCs/>
          <w:sz w:val="22"/>
          <w:szCs w:val="22"/>
        </w:rPr>
        <w:t>®</w:t>
      </w:r>
      <w:r w:rsidRPr="001B5CFE">
        <w:rPr>
          <w:i/>
          <w:iCs/>
          <w:sz w:val="22"/>
          <w:szCs w:val="22"/>
        </w:rPr>
        <w:t xml:space="preserve"> Data Book</w:t>
      </w:r>
      <w:r w:rsidRPr="001B5CFE">
        <w:rPr>
          <w:sz w:val="22"/>
          <w:szCs w:val="22"/>
        </w:rPr>
        <w:t>, released today by The Annie E. Casey Foundation.</w:t>
      </w:r>
      <w:r w:rsidR="008C4627">
        <w:rPr>
          <w:sz w:val="22"/>
          <w:szCs w:val="22"/>
        </w:rPr>
        <w:t xml:space="preserve"> </w:t>
      </w:r>
      <w:r w:rsidRPr="00442BAA">
        <w:rPr>
          <w:color w:val="000000"/>
          <w:sz w:val="22"/>
          <w:szCs w:val="22"/>
        </w:rPr>
        <w:t xml:space="preserve">However, </w:t>
      </w:r>
      <w:r>
        <w:rPr>
          <w:color w:val="000000"/>
          <w:sz w:val="22"/>
          <w:szCs w:val="22"/>
        </w:rPr>
        <w:t>Georgia</w:t>
      </w:r>
      <w:r w:rsidRPr="001B5CFE">
        <w:rPr>
          <w:color w:val="000000"/>
          <w:sz w:val="22"/>
          <w:szCs w:val="22"/>
        </w:rPr>
        <w:t>’s low birth</w:t>
      </w:r>
      <w:r w:rsidR="007A4503">
        <w:rPr>
          <w:color w:val="000000"/>
          <w:sz w:val="22"/>
          <w:szCs w:val="22"/>
        </w:rPr>
        <w:t>-</w:t>
      </w:r>
      <w:r w:rsidRPr="001B5CFE">
        <w:rPr>
          <w:color w:val="000000"/>
          <w:sz w:val="22"/>
          <w:szCs w:val="22"/>
        </w:rPr>
        <w:t>weight rate jumped significantly after leveling off in recent years, child poverty remains high, and low wages for child care workers plague the industry that allows other Georgians to participate in the workforce</w:t>
      </w:r>
      <w:r>
        <w:rPr>
          <w:color w:val="000000"/>
          <w:sz w:val="22"/>
          <w:szCs w:val="22"/>
        </w:rPr>
        <w:t>.</w:t>
      </w:r>
    </w:p>
    <w:p w14:paraId="12C1A848" w14:textId="77777777" w:rsidR="00692109" w:rsidRPr="001B5CFE" w:rsidRDefault="00692109" w:rsidP="00250B19">
      <w:pPr>
        <w:rPr>
          <w:sz w:val="22"/>
          <w:szCs w:val="22"/>
        </w:rPr>
      </w:pPr>
    </w:p>
    <w:p w14:paraId="2A618170" w14:textId="101B2DAF" w:rsidR="00692109" w:rsidRPr="00BE1975" w:rsidRDefault="00692109" w:rsidP="00250B19">
      <w:pPr>
        <w:rPr>
          <w:color w:val="000000"/>
          <w:sz w:val="22"/>
          <w:szCs w:val="22"/>
        </w:rPr>
      </w:pPr>
      <w:r w:rsidRPr="001B5CFE">
        <w:rPr>
          <w:color w:val="000000"/>
          <w:sz w:val="22"/>
          <w:szCs w:val="22"/>
        </w:rPr>
        <w:t>Th</w:t>
      </w:r>
      <w:r>
        <w:rPr>
          <w:color w:val="000000"/>
          <w:sz w:val="22"/>
          <w:szCs w:val="22"/>
        </w:rPr>
        <w:t xml:space="preserve">e </w:t>
      </w:r>
      <w:r w:rsidR="0080372C">
        <w:rPr>
          <w:color w:val="000000"/>
          <w:sz w:val="22"/>
          <w:szCs w:val="22"/>
        </w:rPr>
        <w:t xml:space="preserve">report </w:t>
      </w:r>
      <w:r w:rsidRPr="001B5CFE">
        <w:rPr>
          <w:color w:val="000000"/>
          <w:sz w:val="22"/>
          <w:szCs w:val="22"/>
        </w:rPr>
        <w:t>reveals that parents</w:t>
      </w:r>
      <w:r>
        <w:rPr>
          <w:color w:val="000000"/>
          <w:sz w:val="22"/>
          <w:szCs w:val="22"/>
        </w:rPr>
        <w:t xml:space="preserve"> </w:t>
      </w:r>
      <w:r w:rsidR="0080372C">
        <w:rPr>
          <w:color w:val="000000"/>
          <w:sz w:val="22"/>
          <w:szCs w:val="22"/>
        </w:rPr>
        <w:t xml:space="preserve">in Georgia </w:t>
      </w:r>
      <w:r w:rsidR="00944B78">
        <w:rPr>
          <w:color w:val="000000"/>
          <w:sz w:val="22"/>
          <w:szCs w:val="22"/>
        </w:rPr>
        <w:t>are less burdened by child care costs than those in other states</w:t>
      </w:r>
      <w:r>
        <w:rPr>
          <w:color w:val="000000"/>
          <w:sz w:val="22"/>
          <w:szCs w:val="22"/>
        </w:rPr>
        <w:t>. M</w:t>
      </w:r>
      <w:r w:rsidRPr="001B5CFE">
        <w:rPr>
          <w:color w:val="000000"/>
          <w:sz w:val="22"/>
          <w:szCs w:val="22"/>
        </w:rPr>
        <w:t xml:space="preserve">arried couples </w:t>
      </w:r>
      <w:r>
        <w:rPr>
          <w:color w:val="000000"/>
          <w:sz w:val="22"/>
          <w:szCs w:val="22"/>
        </w:rPr>
        <w:t>pay, on average,</w:t>
      </w:r>
      <w:r w:rsidRPr="001B5CFE">
        <w:rPr>
          <w:color w:val="000000"/>
          <w:sz w:val="22"/>
          <w:szCs w:val="22"/>
        </w:rPr>
        <w:t xml:space="preserve"> </w:t>
      </w:r>
      <w:r w:rsidR="00944B78">
        <w:rPr>
          <w:color w:val="000000"/>
          <w:sz w:val="22"/>
          <w:szCs w:val="22"/>
        </w:rPr>
        <w:t>8</w:t>
      </w:r>
      <w:r>
        <w:rPr>
          <w:color w:val="000000"/>
          <w:sz w:val="22"/>
          <w:szCs w:val="22"/>
        </w:rPr>
        <w:t>%</w:t>
      </w:r>
      <w:r w:rsidRPr="001B5CFE">
        <w:rPr>
          <w:color w:val="000000"/>
          <w:sz w:val="22"/>
          <w:szCs w:val="22"/>
        </w:rPr>
        <w:t xml:space="preserve"> </w:t>
      </w:r>
      <w:r>
        <w:rPr>
          <w:color w:val="000000"/>
          <w:sz w:val="22"/>
          <w:szCs w:val="22"/>
        </w:rPr>
        <w:t xml:space="preserve">of their </w:t>
      </w:r>
      <w:r w:rsidRPr="001B5CFE">
        <w:rPr>
          <w:color w:val="000000"/>
          <w:sz w:val="22"/>
          <w:szCs w:val="22"/>
        </w:rPr>
        <w:t>median income for center-based child</w:t>
      </w:r>
      <w:r>
        <w:rPr>
          <w:color w:val="000000"/>
          <w:sz w:val="22"/>
          <w:szCs w:val="22"/>
        </w:rPr>
        <w:t xml:space="preserve"> </w:t>
      </w:r>
      <w:r w:rsidRPr="001B5CFE">
        <w:rPr>
          <w:color w:val="000000"/>
          <w:sz w:val="22"/>
          <w:szCs w:val="22"/>
        </w:rPr>
        <w:t>care for a toddle</w:t>
      </w:r>
      <w:r>
        <w:rPr>
          <w:color w:val="000000"/>
          <w:sz w:val="22"/>
          <w:szCs w:val="22"/>
        </w:rPr>
        <w:t>r, while</w:t>
      </w:r>
      <w:r w:rsidRPr="001B5CFE">
        <w:rPr>
          <w:color w:val="000000"/>
          <w:sz w:val="22"/>
          <w:szCs w:val="22"/>
        </w:rPr>
        <w:t xml:space="preserve"> single mothers pay 26</w:t>
      </w:r>
      <w:r>
        <w:rPr>
          <w:color w:val="000000"/>
          <w:sz w:val="22"/>
          <w:szCs w:val="22"/>
        </w:rPr>
        <w:t>%</w:t>
      </w:r>
      <w:r w:rsidRPr="001B5CFE">
        <w:rPr>
          <w:color w:val="000000"/>
          <w:sz w:val="22"/>
          <w:szCs w:val="22"/>
        </w:rPr>
        <w:t>.</w:t>
      </w:r>
      <w:r>
        <w:rPr>
          <w:color w:val="000000"/>
          <w:sz w:val="22"/>
          <w:szCs w:val="22"/>
        </w:rPr>
        <w:t xml:space="preserve"> Georgia’s</w:t>
      </w:r>
      <w:r w:rsidRPr="001B5CFE">
        <w:rPr>
          <w:color w:val="000000"/>
          <w:sz w:val="22"/>
          <w:szCs w:val="22"/>
        </w:rPr>
        <w:t xml:space="preserve"> state lottery-funded Pre-</w:t>
      </w:r>
      <w:r w:rsidR="00944B78">
        <w:rPr>
          <w:color w:val="000000"/>
          <w:sz w:val="22"/>
          <w:szCs w:val="22"/>
        </w:rPr>
        <w:t>kindergarten,</w:t>
      </w:r>
      <w:r w:rsidRPr="001B5CFE">
        <w:rPr>
          <w:color w:val="000000"/>
          <w:sz w:val="22"/>
          <w:szCs w:val="22"/>
        </w:rPr>
        <w:t xml:space="preserve"> aimed at preparing </w:t>
      </w:r>
      <w:r>
        <w:rPr>
          <w:color w:val="000000"/>
          <w:sz w:val="22"/>
          <w:szCs w:val="22"/>
        </w:rPr>
        <w:t>4</w:t>
      </w:r>
      <w:r w:rsidRPr="001B5CFE">
        <w:rPr>
          <w:color w:val="000000"/>
          <w:sz w:val="22"/>
          <w:szCs w:val="22"/>
        </w:rPr>
        <w:t>-year</w:t>
      </w:r>
      <w:r>
        <w:rPr>
          <w:color w:val="000000"/>
          <w:sz w:val="22"/>
          <w:szCs w:val="22"/>
        </w:rPr>
        <w:t>-</w:t>
      </w:r>
      <w:r w:rsidRPr="001B5CFE">
        <w:rPr>
          <w:color w:val="000000"/>
          <w:sz w:val="22"/>
          <w:szCs w:val="22"/>
        </w:rPr>
        <w:t xml:space="preserve">olds for success in </w:t>
      </w:r>
      <w:r w:rsidR="00F87269" w:rsidRPr="001B5CFE">
        <w:rPr>
          <w:color w:val="000000"/>
          <w:sz w:val="22"/>
          <w:szCs w:val="22"/>
        </w:rPr>
        <w:t>kindergarten</w:t>
      </w:r>
      <w:r w:rsidRPr="001B5CFE">
        <w:rPr>
          <w:color w:val="000000"/>
          <w:sz w:val="22"/>
          <w:szCs w:val="22"/>
        </w:rPr>
        <w:t xml:space="preserve"> and beyond</w:t>
      </w:r>
      <w:r w:rsidR="00B301C1">
        <w:rPr>
          <w:color w:val="000000"/>
          <w:sz w:val="22"/>
          <w:szCs w:val="22"/>
        </w:rPr>
        <w:t xml:space="preserve"> a</w:t>
      </w:r>
      <w:r w:rsidR="00B301C1" w:rsidRPr="001B5CFE">
        <w:rPr>
          <w:color w:val="000000"/>
          <w:sz w:val="22"/>
          <w:szCs w:val="22"/>
        </w:rPr>
        <w:t xml:space="preserve">lso </w:t>
      </w:r>
      <w:r w:rsidR="00B301C1">
        <w:rPr>
          <w:color w:val="000000"/>
          <w:sz w:val="22"/>
          <w:szCs w:val="22"/>
        </w:rPr>
        <w:t xml:space="preserve">is </w:t>
      </w:r>
      <w:r w:rsidR="00B301C1" w:rsidRPr="001B5CFE">
        <w:rPr>
          <w:color w:val="000000"/>
          <w:sz w:val="22"/>
          <w:szCs w:val="22"/>
        </w:rPr>
        <w:t>helpful to</w:t>
      </w:r>
      <w:r w:rsidR="00B301C1">
        <w:rPr>
          <w:color w:val="000000"/>
          <w:sz w:val="22"/>
          <w:szCs w:val="22"/>
        </w:rPr>
        <w:t xml:space="preserve"> </w:t>
      </w:r>
      <w:r w:rsidR="00B301C1" w:rsidRPr="001B5CFE">
        <w:rPr>
          <w:color w:val="000000"/>
          <w:sz w:val="22"/>
          <w:szCs w:val="22"/>
        </w:rPr>
        <w:t>families</w:t>
      </w:r>
      <w:r w:rsidRPr="001B5CFE">
        <w:rPr>
          <w:color w:val="000000"/>
          <w:sz w:val="22"/>
          <w:szCs w:val="22"/>
        </w:rPr>
        <w:t>.</w:t>
      </w:r>
      <w:r>
        <w:rPr>
          <w:color w:val="000000"/>
          <w:sz w:val="22"/>
          <w:szCs w:val="22"/>
        </w:rPr>
        <w:t xml:space="preserve"> </w:t>
      </w:r>
      <w:r w:rsidRPr="001B5CFE">
        <w:rPr>
          <w:color w:val="000000"/>
          <w:sz w:val="22"/>
          <w:szCs w:val="22"/>
        </w:rPr>
        <w:t xml:space="preserve">Even with those advantages, </w:t>
      </w:r>
      <w:r>
        <w:rPr>
          <w:color w:val="000000"/>
          <w:sz w:val="22"/>
          <w:szCs w:val="22"/>
        </w:rPr>
        <w:t xml:space="preserve">7% of Georgia’s parents </w:t>
      </w:r>
      <w:r w:rsidRPr="001B5CFE">
        <w:rPr>
          <w:color w:val="000000"/>
          <w:sz w:val="22"/>
          <w:szCs w:val="22"/>
        </w:rPr>
        <w:t xml:space="preserve">with children ages birth to </w:t>
      </w:r>
      <w:r>
        <w:rPr>
          <w:color w:val="000000"/>
          <w:sz w:val="22"/>
          <w:szCs w:val="22"/>
        </w:rPr>
        <w:t>5</w:t>
      </w:r>
      <w:r w:rsidRPr="001B5CFE">
        <w:rPr>
          <w:color w:val="000000"/>
          <w:sz w:val="22"/>
          <w:szCs w:val="22"/>
        </w:rPr>
        <w:t xml:space="preserve"> had </w:t>
      </w:r>
      <w:r w:rsidR="00944B78">
        <w:rPr>
          <w:color w:val="000000"/>
          <w:sz w:val="22"/>
          <w:szCs w:val="22"/>
        </w:rPr>
        <w:t xml:space="preserve">a family member who had </w:t>
      </w:r>
      <w:r w:rsidRPr="001B5CFE">
        <w:rPr>
          <w:color w:val="000000"/>
          <w:sz w:val="22"/>
          <w:szCs w:val="22"/>
        </w:rPr>
        <w:t>to quit, change, or refuse a job because of problems with child care from 2020 to 2021—</w:t>
      </w:r>
      <w:r>
        <w:rPr>
          <w:color w:val="000000"/>
          <w:sz w:val="22"/>
          <w:szCs w:val="22"/>
        </w:rPr>
        <w:t>compared to</w:t>
      </w:r>
      <w:r w:rsidRPr="001B5CFE">
        <w:rPr>
          <w:color w:val="000000"/>
          <w:sz w:val="22"/>
          <w:szCs w:val="22"/>
        </w:rPr>
        <w:t xml:space="preserve"> 1</w:t>
      </w:r>
      <w:r w:rsidR="00944B78">
        <w:rPr>
          <w:color w:val="000000"/>
          <w:sz w:val="22"/>
          <w:szCs w:val="22"/>
        </w:rPr>
        <w:t>3</w:t>
      </w:r>
      <w:r>
        <w:rPr>
          <w:color w:val="000000"/>
          <w:sz w:val="22"/>
          <w:szCs w:val="22"/>
        </w:rPr>
        <w:t>%</w:t>
      </w:r>
      <w:r w:rsidRPr="001B5CFE">
        <w:rPr>
          <w:color w:val="000000"/>
          <w:sz w:val="22"/>
          <w:szCs w:val="22"/>
        </w:rPr>
        <w:t xml:space="preserve"> nationally. </w:t>
      </w:r>
    </w:p>
    <w:p w14:paraId="79AF70C3" w14:textId="77777777" w:rsidR="00692109" w:rsidRPr="001B5CFE" w:rsidRDefault="00692109" w:rsidP="00250B19">
      <w:pPr>
        <w:rPr>
          <w:color w:val="000000"/>
          <w:sz w:val="22"/>
          <w:szCs w:val="22"/>
        </w:rPr>
      </w:pPr>
    </w:p>
    <w:p w14:paraId="0C05E561" w14:textId="52EA7731" w:rsidR="00862339" w:rsidRPr="00250B19" w:rsidRDefault="00692109" w:rsidP="00250B19">
      <w:pPr>
        <w:rPr>
          <w:color w:val="000000"/>
          <w:sz w:val="22"/>
          <w:szCs w:val="22"/>
        </w:rPr>
      </w:pPr>
      <w:r w:rsidRPr="001B5CFE">
        <w:rPr>
          <w:color w:val="000000"/>
          <w:sz w:val="22"/>
          <w:szCs w:val="22"/>
        </w:rPr>
        <w:t>And while consumers of child care fare better in Georgia than in other states, Georgia’s child care workers are among the lowest paid in the nation, earning a median wage of $11.71 per hour in 2022—</w:t>
      </w:r>
      <w:r w:rsidR="00B301C1">
        <w:rPr>
          <w:color w:val="000000"/>
          <w:sz w:val="22"/>
          <w:szCs w:val="22"/>
        </w:rPr>
        <w:t>$2</w:t>
      </w:r>
      <w:r w:rsidRPr="001B5CFE">
        <w:rPr>
          <w:color w:val="000000"/>
          <w:sz w:val="22"/>
          <w:szCs w:val="22"/>
        </w:rPr>
        <w:t xml:space="preserve"> less than the national average.</w:t>
      </w:r>
    </w:p>
    <w:p w14:paraId="231A2900" w14:textId="77777777" w:rsidR="00862339" w:rsidRPr="00862339" w:rsidRDefault="00862339" w:rsidP="00250B19">
      <w:pPr>
        <w:pStyle w:val="NormalWeb"/>
        <w:spacing w:before="0" w:beforeAutospacing="0" w:after="0" w:afterAutospacing="0"/>
        <w:rPr>
          <w:color w:val="212121"/>
          <w:sz w:val="22"/>
          <w:szCs w:val="22"/>
        </w:rPr>
      </w:pPr>
    </w:p>
    <w:p w14:paraId="4CC91C31" w14:textId="73B5954C" w:rsidR="00862339" w:rsidRDefault="00B301C1" w:rsidP="00250B19">
      <w:pPr>
        <w:pStyle w:val="NormalWeb"/>
        <w:spacing w:before="0" w:beforeAutospacing="0" w:after="0" w:afterAutospacing="0"/>
        <w:rPr>
          <w:color w:val="000000"/>
          <w:sz w:val="22"/>
          <w:szCs w:val="22"/>
        </w:rPr>
      </w:pPr>
      <w:r>
        <w:rPr>
          <w:color w:val="000000"/>
          <w:sz w:val="22"/>
          <w:szCs w:val="22"/>
        </w:rPr>
        <w:t>Nationwide, those</w:t>
      </w:r>
      <w:r w:rsidR="00862339" w:rsidRPr="00862339">
        <w:rPr>
          <w:color w:val="000000"/>
          <w:sz w:val="22"/>
          <w:szCs w:val="22"/>
        </w:rPr>
        <w:t xml:space="preserve"> entrusted with the education and care of our youngest residents </w:t>
      </w:r>
      <w:r w:rsidR="00862339">
        <w:rPr>
          <w:color w:val="000000"/>
          <w:sz w:val="22"/>
          <w:szCs w:val="22"/>
        </w:rPr>
        <w:t>earn lower wages</w:t>
      </w:r>
      <w:r w:rsidR="00862339" w:rsidRPr="00862339">
        <w:rPr>
          <w:color w:val="000000"/>
          <w:sz w:val="22"/>
          <w:szCs w:val="22"/>
        </w:rPr>
        <w:t xml:space="preserve"> than 98% of professions. The </w:t>
      </w:r>
      <w:r>
        <w:rPr>
          <w:color w:val="000000"/>
          <w:sz w:val="22"/>
          <w:szCs w:val="22"/>
        </w:rPr>
        <w:t xml:space="preserve">annual </w:t>
      </w:r>
      <w:r w:rsidR="00862339" w:rsidRPr="00862339">
        <w:rPr>
          <w:color w:val="000000"/>
          <w:sz w:val="22"/>
          <w:szCs w:val="22"/>
        </w:rPr>
        <w:t>pay for child care workers in 2021 was $27,490</w:t>
      </w:r>
      <w:r>
        <w:rPr>
          <w:color w:val="000000"/>
          <w:sz w:val="22"/>
          <w:szCs w:val="22"/>
        </w:rPr>
        <w:t>,</w:t>
      </w:r>
      <w:r w:rsidR="00862339" w:rsidRPr="00862339">
        <w:rPr>
          <w:color w:val="000000"/>
          <w:sz w:val="22"/>
          <w:szCs w:val="22"/>
        </w:rPr>
        <w:t xml:space="preserve"> or $13.22 an hour</w:t>
      </w:r>
      <w:r>
        <w:rPr>
          <w:color w:val="000000"/>
          <w:sz w:val="22"/>
          <w:szCs w:val="22"/>
        </w:rPr>
        <w:t>—</w:t>
      </w:r>
      <w:r w:rsidR="00862339" w:rsidRPr="00862339">
        <w:rPr>
          <w:color w:val="000000"/>
          <w:sz w:val="22"/>
          <w:szCs w:val="22"/>
        </w:rPr>
        <w:t xml:space="preserve">less than the wages for retail </w:t>
      </w:r>
      <w:r w:rsidR="00862339">
        <w:rPr>
          <w:color w:val="000000"/>
          <w:sz w:val="22"/>
          <w:szCs w:val="22"/>
        </w:rPr>
        <w:t xml:space="preserve">workers at </w:t>
      </w:r>
      <w:r w:rsidR="00862339" w:rsidRPr="00862339">
        <w:rPr>
          <w:color w:val="000000"/>
          <w:sz w:val="22"/>
          <w:szCs w:val="22"/>
        </w:rPr>
        <w:t xml:space="preserve">$14.03 and customer service </w:t>
      </w:r>
      <w:r w:rsidR="00862339">
        <w:rPr>
          <w:color w:val="000000"/>
          <w:sz w:val="22"/>
          <w:szCs w:val="22"/>
        </w:rPr>
        <w:t xml:space="preserve">workers at </w:t>
      </w:r>
      <w:r w:rsidR="00862339" w:rsidRPr="00862339">
        <w:rPr>
          <w:color w:val="000000"/>
          <w:sz w:val="22"/>
          <w:szCs w:val="22"/>
        </w:rPr>
        <w:t>$17.75. Those are troubling statistics for an industry that</w:t>
      </w:r>
      <w:r w:rsidR="00250B19">
        <w:rPr>
          <w:color w:val="000000"/>
          <w:sz w:val="22"/>
          <w:szCs w:val="22"/>
        </w:rPr>
        <w:t xml:space="preserve"> </w:t>
      </w:r>
      <w:r w:rsidR="00862339">
        <w:rPr>
          <w:color w:val="000000"/>
          <w:sz w:val="22"/>
          <w:szCs w:val="22"/>
        </w:rPr>
        <w:t xml:space="preserve">a decade </w:t>
      </w:r>
      <w:r w:rsidR="00250B19">
        <w:rPr>
          <w:color w:val="000000"/>
          <w:sz w:val="22"/>
          <w:szCs w:val="22"/>
        </w:rPr>
        <w:t>ago</w:t>
      </w:r>
      <w:r w:rsidR="00862339" w:rsidRPr="00862339">
        <w:rPr>
          <w:color w:val="000000"/>
          <w:sz w:val="22"/>
          <w:szCs w:val="22"/>
        </w:rPr>
        <w:t xml:space="preserve"> employed as many Georgians as other large industries</w:t>
      </w:r>
      <w:r w:rsidR="00250B19">
        <w:rPr>
          <w:color w:val="000000"/>
          <w:sz w:val="22"/>
          <w:szCs w:val="22"/>
        </w:rPr>
        <w:t xml:space="preserve">, according to a 2016 study titled, </w:t>
      </w:r>
      <w:hyperlink r:id="rId8" w:history="1">
        <w:r w:rsidR="00250B19" w:rsidRPr="00862339">
          <w:rPr>
            <w:rStyle w:val="Hyperlink"/>
            <w:i/>
            <w:iCs/>
            <w:sz w:val="22"/>
            <w:szCs w:val="22"/>
          </w:rPr>
          <w:t>Economic Impact of the Early Care and Education Industry in Georgia</w:t>
        </w:r>
      </w:hyperlink>
      <w:r w:rsidR="00862339" w:rsidRPr="00862339">
        <w:rPr>
          <w:color w:val="000000"/>
          <w:sz w:val="22"/>
          <w:szCs w:val="22"/>
        </w:rPr>
        <w:t>.</w:t>
      </w:r>
    </w:p>
    <w:p w14:paraId="05F56609" w14:textId="77777777" w:rsidR="00B301C1" w:rsidRDefault="00B301C1" w:rsidP="00250B19">
      <w:pPr>
        <w:pStyle w:val="NormalWeb"/>
        <w:spacing w:before="0" w:beforeAutospacing="0" w:after="0" w:afterAutospacing="0"/>
        <w:rPr>
          <w:sz w:val="22"/>
          <w:szCs w:val="22"/>
        </w:rPr>
      </w:pPr>
    </w:p>
    <w:p w14:paraId="4B519308" w14:textId="44F960C2" w:rsidR="00250B19" w:rsidRPr="00044E6B" w:rsidRDefault="00B301C1" w:rsidP="00250B19">
      <w:pPr>
        <w:pStyle w:val="NormalWeb"/>
        <w:spacing w:before="0" w:beforeAutospacing="0" w:after="0" w:afterAutospacing="0"/>
        <w:rPr>
          <w:sz w:val="22"/>
          <w:szCs w:val="22"/>
        </w:rPr>
      </w:pPr>
      <w:r w:rsidRPr="00B301C1">
        <w:rPr>
          <w:sz w:val="22"/>
          <w:szCs w:val="22"/>
        </w:rPr>
        <w:t>“</w:t>
      </w:r>
      <w:r w:rsidRPr="00B301C1">
        <w:rPr>
          <w:color w:val="212121"/>
          <w:sz w:val="22"/>
          <w:szCs w:val="22"/>
        </w:rPr>
        <w:t>The pandemic has shown us more clearly than ever that high-quality child care and early education play</w:t>
      </w:r>
      <w:r w:rsidR="008D2A3D">
        <w:rPr>
          <w:color w:val="212121"/>
          <w:sz w:val="22"/>
          <w:szCs w:val="22"/>
        </w:rPr>
        <w:t xml:space="preserve"> </w:t>
      </w:r>
      <w:r w:rsidRPr="00B301C1">
        <w:rPr>
          <w:color w:val="212121"/>
          <w:sz w:val="22"/>
          <w:szCs w:val="22"/>
        </w:rPr>
        <w:t>an integral role in our state’s economic development and workforce,” said Georgia Department of Early Care and Learning (DECAL) Commissioner Amy Jacobs. “Child care workers, or early education teachers, are the most vital part of any classroom.</w:t>
      </w:r>
      <w:r>
        <w:rPr>
          <w:sz w:val="22"/>
          <w:szCs w:val="22"/>
        </w:rPr>
        <w:t xml:space="preserve"> </w:t>
      </w:r>
      <w:r w:rsidR="00250B19">
        <w:rPr>
          <w:color w:val="212121"/>
          <w:sz w:val="22"/>
          <w:szCs w:val="22"/>
        </w:rPr>
        <w:t>We</w:t>
      </w:r>
      <w:r w:rsidR="00250B19" w:rsidRPr="008F61A0">
        <w:rPr>
          <w:color w:val="212121"/>
          <w:sz w:val="22"/>
          <w:szCs w:val="22"/>
        </w:rPr>
        <w:t xml:space="preserve"> recognize</w:t>
      </w:r>
      <w:r w:rsidR="00250B19">
        <w:rPr>
          <w:color w:val="212121"/>
          <w:sz w:val="22"/>
          <w:szCs w:val="22"/>
        </w:rPr>
        <w:t>d</w:t>
      </w:r>
      <w:r w:rsidR="00250B19" w:rsidRPr="008F61A0">
        <w:rPr>
          <w:color w:val="212121"/>
          <w:sz w:val="22"/>
          <w:szCs w:val="22"/>
        </w:rPr>
        <w:t xml:space="preserve"> and reward</w:t>
      </w:r>
      <w:r w:rsidR="00250B19">
        <w:rPr>
          <w:color w:val="212121"/>
          <w:sz w:val="22"/>
          <w:szCs w:val="22"/>
        </w:rPr>
        <w:t>ed</w:t>
      </w:r>
      <w:r w:rsidR="00250B19" w:rsidRPr="008F61A0">
        <w:rPr>
          <w:color w:val="212121"/>
          <w:sz w:val="22"/>
          <w:szCs w:val="22"/>
        </w:rPr>
        <w:t xml:space="preserve"> these </w:t>
      </w:r>
      <w:r w:rsidR="00250B19">
        <w:rPr>
          <w:color w:val="212121"/>
          <w:sz w:val="22"/>
          <w:szCs w:val="22"/>
        </w:rPr>
        <w:t>essential</w:t>
      </w:r>
      <w:r w:rsidR="00250B19" w:rsidRPr="008F61A0">
        <w:rPr>
          <w:color w:val="212121"/>
          <w:sz w:val="22"/>
          <w:szCs w:val="22"/>
        </w:rPr>
        <w:t> teachers</w:t>
      </w:r>
      <w:r w:rsidR="00250B19">
        <w:rPr>
          <w:color w:val="212121"/>
          <w:sz w:val="22"/>
          <w:szCs w:val="22"/>
        </w:rPr>
        <w:t xml:space="preserve"> by</w:t>
      </w:r>
      <w:r w:rsidR="00250B19" w:rsidRPr="008F61A0">
        <w:rPr>
          <w:color w:val="212121"/>
          <w:sz w:val="22"/>
          <w:szCs w:val="22"/>
        </w:rPr>
        <w:t xml:space="preserve"> allocat</w:t>
      </w:r>
      <w:r w:rsidR="00250B19">
        <w:rPr>
          <w:color w:val="212121"/>
          <w:sz w:val="22"/>
          <w:szCs w:val="22"/>
        </w:rPr>
        <w:t>ing</w:t>
      </w:r>
      <w:r w:rsidR="00250B19" w:rsidRPr="008F61A0">
        <w:rPr>
          <w:color w:val="212121"/>
          <w:sz w:val="22"/>
          <w:szCs w:val="22"/>
        </w:rPr>
        <w:t xml:space="preserve"> more than $100 million in one-time bonuses for them. Our next step is to reduce barriers and provide financial assistance to help early education teachers obtain a professional credential or degree and remain in the early education classroom.</w:t>
      </w:r>
      <w:r w:rsidR="00250B19">
        <w:rPr>
          <w:color w:val="212121"/>
          <w:sz w:val="22"/>
          <w:szCs w:val="22"/>
        </w:rPr>
        <w:t>”</w:t>
      </w:r>
    </w:p>
    <w:p w14:paraId="118E137B" w14:textId="77777777" w:rsidR="00F87269" w:rsidRPr="00D22236" w:rsidRDefault="00F87269" w:rsidP="00250B19">
      <w:pPr>
        <w:rPr>
          <w:color w:val="000000"/>
          <w:sz w:val="22"/>
          <w:szCs w:val="22"/>
        </w:rPr>
      </w:pPr>
    </w:p>
    <w:p w14:paraId="787ABA10" w14:textId="77904A9B" w:rsidR="00786A46" w:rsidRPr="008556E8" w:rsidRDefault="00F87269" w:rsidP="00250B19">
      <w:pPr>
        <w:rPr>
          <w:color w:val="000000"/>
          <w:sz w:val="22"/>
          <w:szCs w:val="22"/>
        </w:rPr>
      </w:pPr>
      <w:r w:rsidRPr="00D22236">
        <w:rPr>
          <w:sz w:val="22"/>
          <w:szCs w:val="22"/>
        </w:rPr>
        <w:t xml:space="preserve">The </w:t>
      </w:r>
      <w:r w:rsidRPr="00D22236">
        <w:rPr>
          <w:rStyle w:val="Emphasis"/>
          <w:sz w:val="22"/>
          <w:szCs w:val="22"/>
        </w:rPr>
        <w:t>KIDS COUNT</w:t>
      </w:r>
      <w:r w:rsidRPr="00D22236">
        <w:rPr>
          <w:rStyle w:val="Emphasis"/>
          <w:sz w:val="22"/>
          <w:szCs w:val="22"/>
          <w:vertAlign w:val="superscript"/>
        </w:rPr>
        <w:t>®</w:t>
      </w:r>
      <w:r w:rsidRPr="00D22236">
        <w:rPr>
          <w:rStyle w:val="Emphasis"/>
          <w:sz w:val="22"/>
          <w:szCs w:val="22"/>
        </w:rPr>
        <w:t xml:space="preserve"> Data Book</w:t>
      </w:r>
      <w:r w:rsidRPr="00D22236">
        <w:rPr>
          <w:sz w:val="22"/>
          <w:szCs w:val="22"/>
        </w:rPr>
        <w:t xml:space="preserve"> uses 16 indicators to rank each state across four domains—health, education, economic</w:t>
      </w:r>
      <w:r w:rsidRPr="00786A46">
        <w:rPr>
          <w:sz w:val="22"/>
          <w:szCs w:val="22"/>
        </w:rPr>
        <w:t xml:space="preserve"> well-being, and family and community—to assess child well-being</w:t>
      </w:r>
      <w:r>
        <w:rPr>
          <w:sz w:val="22"/>
          <w:szCs w:val="22"/>
        </w:rPr>
        <w:t>.</w:t>
      </w:r>
    </w:p>
    <w:p w14:paraId="10C3A7B8" w14:textId="77777777" w:rsidR="00692109" w:rsidRDefault="00692109" w:rsidP="00692109">
      <w:pPr>
        <w:rPr>
          <w:color w:val="000000"/>
          <w:sz w:val="22"/>
          <w:szCs w:val="22"/>
        </w:rPr>
      </w:pPr>
    </w:p>
    <w:p w14:paraId="2AF026F8" w14:textId="2C817D24" w:rsidR="00692109" w:rsidRPr="000731EA" w:rsidRDefault="00692109" w:rsidP="00692109">
      <w:pPr>
        <w:rPr>
          <w:rFonts w:ascii="Arial" w:hAnsi="Arial" w:cs="Arial"/>
          <w:b/>
          <w:bCs/>
          <w:color w:val="000000"/>
          <w:sz w:val="22"/>
          <w:szCs w:val="22"/>
        </w:rPr>
      </w:pPr>
      <w:r w:rsidRPr="000731EA">
        <w:rPr>
          <w:rFonts w:ascii="Arial" w:hAnsi="Arial" w:cs="Arial"/>
          <w:b/>
          <w:bCs/>
          <w:color w:val="000000"/>
          <w:sz w:val="22"/>
          <w:szCs w:val="22"/>
        </w:rPr>
        <w:t>Health</w:t>
      </w:r>
    </w:p>
    <w:p w14:paraId="210FF2DF" w14:textId="0BE2BC24" w:rsidR="00FB0D47" w:rsidRDefault="00692109" w:rsidP="0080372C">
      <w:pPr>
        <w:rPr>
          <w:color w:val="000000"/>
          <w:sz w:val="22"/>
          <w:szCs w:val="22"/>
        </w:rPr>
      </w:pPr>
      <w:r w:rsidRPr="008556E8">
        <w:rPr>
          <w:sz w:val="22"/>
          <w:szCs w:val="22"/>
        </w:rPr>
        <w:t>Georgia</w:t>
      </w:r>
      <w:r w:rsidR="00944B78">
        <w:rPr>
          <w:sz w:val="22"/>
          <w:szCs w:val="22"/>
        </w:rPr>
        <w:t xml:space="preserve"> rank</w:t>
      </w:r>
      <w:r w:rsidRPr="008556E8">
        <w:rPr>
          <w:sz w:val="22"/>
          <w:szCs w:val="22"/>
        </w:rPr>
        <w:t>s lowest in health at 43</w:t>
      </w:r>
      <w:r w:rsidRPr="00B301C1">
        <w:rPr>
          <w:sz w:val="22"/>
          <w:szCs w:val="22"/>
        </w:rPr>
        <w:t>rd</w:t>
      </w:r>
      <w:r>
        <w:rPr>
          <w:sz w:val="22"/>
          <w:szCs w:val="22"/>
        </w:rPr>
        <w:t>.</w:t>
      </w:r>
      <w:r w:rsidR="009D7A78">
        <w:rPr>
          <w:sz w:val="22"/>
          <w:szCs w:val="22"/>
        </w:rPr>
        <w:t xml:space="preserve"> </w:t>
      </w:r>
      <w:r w:rsidR="00D97E38">
        <w:rPr>
          <w:color w:val="000000"/>
          <w:sz w:val="22"/>
          <w:szCs w:val="22"/>
        </w:rPr>
        <w:t>This state</w:t>
      </w:r>
      <w:r w:rsidR="009D7A78" w:rsidRPr="001B5CFE">
        <w:rPr>
          <w:color w:val="000000"/>
          <w:sz w:val="22"/>
          <w:szCs w:val="22"/>
        </w:rPr>
        <w:t xml:space="preserve"> has suffered a higher-than-average—and rising—</w:t>
      </w:r>
      <w:r w:rsidR="00D97E38">
        <w:rPr>
          <w:color w:val="000000"/>
          <w:sz w:val="22"/>
          <w:szCs w:val="22"/>
        </w:rPr>
        <w:t>low birth-weight</w:t>
      </w:r>
      <w:r w:rsidR="009D7A78" w:rsidRPr="001B5CFE">
        <w:rPr>
          <w:color w:val="000000"/>
          <w:sz w:val="22"/>
          <w:szCs w:val="22"/>
        </w:rPr>
        <w:t xml:space="preserve"> rate since 2010, peaking in 2018 at 10.1</w:t>
      </w:r>
      <w:r w:rsidR="009D7A78">
        <w:rPr>
          <w:color w:val="000000"/>
          <w:sz w:val="22"/>
          <w:szCs w:val="22"/>
        </w:rPr>
        <w:t>%</w:t>
      </w:r>
      <w:r w:rsidR="009D7A78" w:rsidRPr="001B5CFE">
        <w:rPr>
          <w:color w:val="000000"/>
          <w:sz w:val="22"/>
          <w:szCs w:val="22"/>
        </w:rPr>
        <w:t>. The increase appeared to level off in recent years at 10</w:t>
      </w:r>
      <w:r w:rsidR="009D7A78">
        <w:rPr>
          <w:color w:val="000000"/>
          <w:sz w:val="22"/>
          <w:szCs w:val="22"/>
        </w:rPr>
        <w:t>%</w:t>
      </w:r>
      <w:r w:rsidR="009D7A78" w:rsidRPr="001B5CFE">
        <w:rPr>
          <w:color w:val="000000"/>
          <w:sz w:val="22"/>
          <w:szCs w:val="22"/>
        </w:rPr>
        <w:t xml:space="preserve"> in 2019 </w:t>
      </w:r>
      <w:r w:rsidR="009D7A78" w:rsidRPr="002C7079">
        <w:rPr>
          <w:color w:val="000000"/>
          <w:sz w:val="22"/>
          <w:szCs w:val="22"/>
        </w:rPr>
        <w:t xml:space="preserve">and 9.9% in 2020. However, Georgia’s </w:t>
      </w:r>
      <w:r w:rsidR="00E72C89">
        <w:rPr>
          <w:color w:val="000000"/>
          <w:sz w:val="22"/>
          <w:szCs w:val="22"/>
        </w:rPr>
        <w:t>low-birthweight</w:t>
      </w:r>
      <w:r w:rsidR="009D7A78" w:rsidRPr="002C7079">
        <w:rPr>
          <w:color w:val="000000"/>
          <w:sz w:val="22"/>
          <w:szCs w:val="22"/>
        </w:rPr>
        <w:t xml:space="preserve"> rate rose to 10.6% in 2021.</w:t>
      </w:r>
      <w:r w:rsidR="009D7A78">
        <w:rPr>
          <w:color w:val="000000"/>
          <w:sz w:val="22"/>
          <w:szCs w:val="22"/>
        </w:rPr>
        <w:t xml:space="preserve"> </w:t>
      </w:r>
      <w:r w:rsidR="00FB0D47">
        <w:rPr>
          <w:color w:val="000000"/>
          <w:sz w:val="22"/>
          <w:szCs w:val="22"/>
        </w:rPr>
        <w:t>LBW</w:t>
      </w:r>
      <w:r w:rsidR="0080372C">
        <w:rPr>
          <w:color w:val="000000"/>
          <w:sz w:val="22"/>
          <w:szCs w:val="22"/>
        </w:rPr>
        <w:t>,</w:t>
      </w:r>
      <w:r w:rsidR="0080372C" w:rsidRPr="001B5CFE">
        <w:rPr>
          <w:color w:val="000000"/>
          <w:sz w:val="22"/>
          <w:szCs w:val="22"/>
        </w:rPr>
        <w:t xml:space="preserve"> the single strongest predictor of infant mortality, a</w:t>
      </w:r>
      <w:r w:rsidR="0080372C">
        <w:rPr>
          <w:color w:val="000000"/>
          <w:sz w:val="22"/>
          <w:szCs w:val="22"/>
        </w:rPr>
        <w:t>lso</w:t>
      </w:r>
      <w:r w:rsidR="0080372C" w:rsidRPr="001B5CFE">
        <w:rPr>
          <w:color w:val="000000"/>
          <w:sz w:val="22"/>
          <w:szCs w:val="22"/>
        </w:rPr>
        <w:t xml:space="preserve"> paints a larger picture about the overall health and access to care for women.</w:t>
      </w:r>
    </w:p>
    <w:p w14:paraId="1CBA12A1" w14:textId="77777777" w:rsidR="00FB0D47" w:rsidRDefault="00FB0D47" w:rsidP="0080372C">
      <w:pPr>
        <w:rPr>
          <w:color w:val="000000"/>
          <w:sz w:val="22"/>
          <w:szCs w:val="22"/>
        </w:rPr>
      </w:pPr>
    </w:p>
    <w:p w14:paraId="1A0A13EB" w14:textId="2384978D" w:rsidR="00FB0D47" w:rsidRDefault="00FB0D47" w:rsidP="00FB0D47">
      <w:pPr>
        <w:rPr>
          <w:sz w:val="22"/>
          <w:szCs w:val="22"/>
        </w:rPr>
      </w:pPr>
      <w:r w:rsidRPr="00FB0D47">
        <w:rPr>
          <w:color w:val="000000" w:themeColor="text1"/>
          <w:sz w:val="22"/>
          <w:szCs w:val="22"/>
        </w:rPr>
        <w:t>“Difficulty in accessing health care and failing to meet basic needs cause anxiety that produce increased amounts of stress hormones</w:t>
      </w:r>
      <w:r>
        <w:rPr>
          <w:color w:val="000000" w:themeColor="text1"/>
          <w:sz w:val="22"/>
          <w:szCs w:val="22"/>
        </w:rPr>
        <w:t>—t</w:t>
      </w:r>
      <w:r w:rsidRPr="00FB0D47">
        <w:rPr>
          <w:color w:val="000000" w:themeColor="text1"/>
          <w:sz w:val="22"/>
          <w:szCs w:val="22"/>
        </w:rPr>
        <w:t>he immediate cause of having a low</w:t>
      </w:r>
      <w:r w:rsidR="00D27BAA">
        <w:rPr>
          <w:color w:val="000000" w:themeColor="text1"/>
          <w:sz w:val="22"/>
          <w:szCs w:val="22"/>
        </w:rPr>
        <w:t>-</w:t>
      </w:r>
      <w:r w:rsidRPr="00FB0D47">
        <w:rPr>
          <w:color w:val="000000" w:themeColor="text1"/>
          <w:sz w:val="22"/>
          <w:szCs w:val="22"/>
        </w:rPr>
        <w:t>birthweight baby</w:t>
      </w:r>
      <w:r>
        <w:rPr>
          <w:color w:val="000000" w:themeColor="text1"/>
          <w:sz w:val="22"/>
          <w:szCs w:val="22"/>
        </w:rPr>
        <w:t xml:space="preserve">,” </w:t>
      </w:r>
      <w:r w:rsidRPr="00FB0D47">
        <w:rPr>
          <w:color w:val="000000" w:themeColor="text1"/>
          <w:sz w:val="22"/>
          <w:szCs w:val="22"/>
        </w:rPr>
        <w:t>said James O’Neal, M.D., a clinical professor at the University of Georgia’s Institute for Disaster Management and past commissioner for the Georgia Department of Public Health.</w:t>
      </w:r>
      <w:r w:rsidR="00FF63B6">
        <w:rPr>
          <w:color w:val="000000" w:themeColor="text1"/>
          <w:sz w:val="22"/>
          <w:szCs w:val="22"/>
        </w:rPr>
        <w:t xml:space="preserve"> “</w:t>
      </w:r>
      <w:r w:rsidRPr="00FB0D47">
        <w:rPr>
          <w:sz w:val="22"/>
          <w:szCs w:val="22"/>
        </w:rPr>
        <w:t>Pregnant women with high levels of</w:t>
      </w:r>
      <w:r w:rsidR="00E72C89">
        <w:rPr>
          <w:sz w:val="22"/>
          <w:szCs w:val="22"/>
        </w:rPr>
        <w:t xml:space="preserve"> </w:t>
      </w:r>
      <w:r w:rsidRPr="00FB0D47">
        <w:rPr>
          <w:sz w:val="22"/>
          <w:szCs w:val="22"/>
        </w:rPr>
        <w:t>stress hormones during the pandemic</w:t>
      </w:r>
      <w:r w:rsidR="00EA7DAC">
        <w:rPr>
          <w:sz w:val="22"/>
          <w:szCs w:val="22"/>
        </w:rPr>
        <w:t xml:space="preserve"> were</w:t>
      </w:r>
      <w:r w:rsidRPr="00FB0D47">
        <w:rPr>
          <w:sz w:val="22"/>
          <w:szCs w:val="22"/>
        </w:rPr>
        <w:t xml:space="preserve"> vulnerable to giving birth to </w:t>
      </w:r>
      <w:r w:rsidR="00E72C89" w:rsidRPr="00FB0D47">
        <w:rPr>
          <w:color w:val="000000" w:themeColor="text1"/>
          <w:sz w:val="22"/>
          <w:szCs w:val="22"/>
        </w:rPr>
        <w:t>low</w:t>
      </w:r>
      <w:r w:rsidR="00E72C89">
        <w:rPr>
          <w:color w:val="000000" w:themeColor="text1"/>
          <w:sz w:val="22"/>
          <w:szCs w:val="22"/>
        </w:rPr>
        <w:t>-</w:t>
      </w:r>
      <w:r w:rsidR="00E72C89" w:rsidRPr="00FB0D47">
        <w:rPr>
          <w:color w:val="000000" w:themeColor="text1"/>
          <w:sz w:val="22"/>
          <w:szCs w:val="22"/>
        </w:rPr>
        <w:t>birthweight</w:t>
      </w:r>
      <w:r w:rsidRPr="00FB0D47">
        <w:rPr>
          <w:sz w:val="22"/>
          <w:szCs w:val="22"/>
        </w:rPr>
        <w:t xml:space="preserve"> </w:t>
      </w:r>
      <w:r w:rsidR="00EA7DAC" w:rsidRPr="00FB0D47">
        <w:rPr>
          <w:sz w:val="22"/>
          <w:szCs w:val="22"/>
        </w:rPr>
        <w:t>infants</w:t>
      </w:r>
      <w:r w:rsidRPr="00FB0D47">
        <w:rPr>
          <w:sz w:val="22"/>
          <w:szCs w:val="22"/>
        </w:rPr>
        <w:t>.</w:t>
      </w:r>
      <w:r w:rsidR="00EA7DAC">
        <w:rPr>
          <w:sz w:val="22"/>
          <w:szCs w:val="22"/>
        </w:rPr>
        <w:t xml:space="preserve"> </w:t>
      </w:r>
      <w:r w:rsidRPr="00FB0D47">
        <w:rPr>
          <w:sz w:val="22"/>
          <w:szCs w:val="22"/>
        </w:rPr>
        <w:t xml:space="preserve">The </w:t>
      </w:r>
      <w:r w:rsidRPr="00FB0D47">
        <w:rPr>
          <w:color w:val="000000" w:themeColor="text1"/>
          <w:sz w:val="22"/>
          <w:szCs w:val="22"/>
        </w:rPr>
        <w:t xml:space="preserve">discrimination women of color </w:t>
      </w:r>
      <w:r w:rsidR="00EA7DAC">
        <w:rPr>
          <w:color w:val="000000" w:themeColor="text1"/>
          <w:sz w:val="22"/>
          <w:szCs w:val="22"/>
        </w:rPr>
        <w:t xml:space="preserve">often feel </w:t>
      </w:r>
      <w:r w:rsidRPr="00FB0D47">
        <w:rPr>
          <w:color w:val="000000" w:themeColor="text1"/>
          <w:sz w:val="22"/>
          <w:szCs w:val="22"/>
        </w:rPr>
        <w:t xml:space="preserve">significantly magnifies the production of stress hormones and explains their higher rate of giving birth to </w:t>
      </w:r>
      <w:r w:rsidR="00D27BAA" w:rsidRPr="00FB0D47">
        <w:rPr>
          <w:color w:val="000000" w:themeColor="text1"/>
          <w:sz w:val="22"/>
          <w:szCs w:val="22"/>
        </w:rPr>
        <w:t>low</w:t>
      </w:r>
      <w:r w:rsidR="00D27BAA">
        <w:rPr>
          <w:color w:val="000000" w:themeColor="text1"/>
          <w:sz w:val="22"/>
          <w:szCs w:val="22"/>
        </w:rPr>
        <w:t>-</w:t>
      </w:r>
      <w:r w:rsidR="00D27BAA" w:rsidRPr="00FB0D47">
        <w:rPr>
          <w:color w:val="000000" w:themeColor="text1"/>
          <w:sz w:val="22"/>
          <w:szCs w:val="22"/>
        </w:rPr>
        <w:t>birthweight</w:t>
      </w:r>
      <w:r w:rsidRPr="00FB0D47">
        <w:rPr>
          <w:color w:val="000000" w:themeColor="text1"/>
          <w:sz w:val="22"/>
          <w:szCs w:val="22"/>
        </w:rPr>
        <w:t xml:space="preserve"> babies compared to white women</w:t>
      </w:r>
      <w:r w:rsidR="00E72C89">
        <w:rPr>
          <w:color w:val="000000" w:themeColor="text1"/>
          <w:sz w:val="22"/>
          <w:szCs w:val="22"/>
        </w:rPr>
        <w:t>—</w:t>
      </w:r>
      <w:r w:rsidR="00FF63B6">
        <w:rPr>
          <w:color w:val="000000" w:themeColor="text1"/>
          <w:sz w:val="22"/>
          <w:szCs w:val="22"/>
        </w:rPr>
        <w:t>which was</w:t>
      </w:r>
      <w:r w:rsidRPr="00FB0D47">
        <w:rPr>
          <w:sz w:val="22"/>
          <w:szCs w:val="22"/>
        </w:rPr>
        <w:t xml:space="preserve"> true pre-pandemic.</w:t>
      </w:r>
      <w:r w:rsidR="00FF63B6">
        <w:rPr>
          <w:sz w:val="22"/>
          <w:szCs w:val="22"/>
        </w:rPr>
        <w:t>”</w:t>
      </w:r>
    </w:p>
    <w:p w14:paraId="7C57E818" w14:textId="77777777" w:rsidR="00E72C89" w:rsidRDefault="00E72C89" w:rsidP="00FB0D47">
      <w:pPr>
        <w:rPr>
          <w:sz w:val="22"/>
          <w:szCs w:val="22"/>
        </w:rPr>
      </w:pPr>
    </w:p>
    <w:p w14:paraId="2B04382E" w14:textId="554E69B4" w:rsidR="00FB0D47" w:rsidRPr="00FB0D47" w:rsidRDefault="00E72C89" w:rsidP="00FB0D47">
      <w:pPr>
        <w:rPr>
          <w:sz w:val="22"/>
          <w:szCs w:val="22"/>
        </w:rPr>
      </w:pPr>
      <w:r w:rsidRPr="00E72C89">
        <w:rPr>
          <w:color w:val="000000" w:themeColor="text1"/>
          <w:sz w:val="22"/>
          <w:szCs w:val="22"/>
        </w:rPr>
        <w:t>O’Neal</w:t>
      </w:r>
      <w:r w:rsidRPr="00E72C89">
        <w:rPr>
          <w:sz w:val="22"/>
          <w:szCs w:val="22"/>
        </w:rPr>
        <w:t xml:space="preserve"> said we can expect a reduction in pandemic-related stress and a lower </w:t>
      </w:r>
      <w:r w:rsidR="004C777F">
        <w:rPr>
          <w:sz w:val="22"/>
          <w:szCs w:val="22"/>
        </w:rPr>
        <w:t>low-birthweight</w:t>
      </w:r>
      <w:r w:rsidRPr="00E72C89">
        <w:rPr>
          <w:sz w:val="22"/>
          <w:szCs w:val="22"/>
        </w:rPr>
        <w:t xml:space="preserve"> rate as the pandemic continues to morph into an endemic phenomenon</w:t>
      </w:r>
      <w:r w:rsidR="00FB0D47" w:rsidRPr="00FB0D47">
        <w:rPr>
          <w:sz w:val="22"/>
          <w:szCs w:val="22"/>
        </w:rPr>
        <w:t xml:space="preserve">. </w:t>
      </w:r>
      <w:r w:rsidR="00FF63B6">
        <w:rPr>
          <w:sz w:val="22"/>
          <w:szCs w:val="22"/>
        </w:rPr>
        <w:t>“</w:t>
      </w:r>
      <w:r w:rsidR="00FB0D47" w:rsidRPr="00FB0D47">
        <w:rPr>
          <w:sz w:val="22"/>
          <w:szCs w:val="22"/>
        </w:rPr>
        <w:t xml:space="preserve">But we should not settle for pre-pandemic rates of </w:t>
      </w:r>
      <w:r w:rsidR="00D27BAA" w:rsidRPr="00FB0D47">
        <w:rPr>
          <w:color w:val="000000" w:themeColor="text1"/>
          <w:sz w:val="22"/>
          <w:szCs w:val="22"/>
        </w:rPr>
        <w:t>low</w:t>
      </w:r>
      <w:r w:rsidR="00D27BAA">
        <w:rPr>
          <w:color w:val="000000" w:themeColor="text1"/>
          <w:sz w:val="22"/>
          <w:szCs w:val="22"/>
        </w:rPr>
        <w:t>-</w:t>
      </w:r>
      <w:r w:rsidR="00D27BAA" w:rsidRPr="00FB0D47">
        <w:rPr>
          <w:color w:val="000000" w:themeColor="text1"/>
          <w:sz w:val="22"/>
          <w:szCs w:val="22"/>
        </w:rPr>
        <w:t>birthweight</w:t>
      </w:r>
      <w:r w:rsidR="00FB0D47" w:rsidRPr="00FB0D47">
        <w:rPr>
          <w:sz w:val="22"/>
          <w:szCs w:val="22"/>
        </w:rPr>
        <w:t xml:space="preserve"> babies being born in this state</w:t>
      </w:r>
      <w:r>
        <w:rPr>
          <w:sz w:val="22"/>
          <w:szCs w:val="22"/>
        </w:rPr>
        <w:t>,</w:t>
      </w:r>
      <w:r w:rsidR="009D15E5">
        <w:rPr>
          <w:sz w:val="22"/>
          <w:szCs w:val="22"/>
        </w:rPr>
        <w:t xml:space="preserve"> and we must</w:t>
      </w:r>
      <w:r w:rsidR="00FB0D47" w:rsidRPr="00FB0D47">
        <w:rPr>
          <w:sz w:val="22"/>
          <w:szCs w:val="22"/>
        </w:rPr>
        <w:t xml:space="preserve"> continue to drive down th</w:t>
      </w:r>
      <w:r w:rsidR="00D27BAA">
        <w:rPr>
          <w:sz w:val="22"/>
          <w:szCs w:val="22"/>
        </w:rPr>
        <w:t>at</w:t>
      </w:r>
      <w:r w:rsidR="00FB0D47" w:rsidRPr="00FB0D47">
        <w:rPr>
          <w:sz w:val="22"/>
          <w:szCs w:val="22"/>
        </w:rPr>
        <w:t xml:space="preserve"> rate in Georgia</w:t>
      </w:r>
      <w:r w:rsidR="00FF63B6">
        <w:rPr>
          <w:sz w:val="22"/>
          <w:szCs w:val="22"/>
        </w:rPr>
        <w:t>,</w:t>
      </w:r>
      <w:r w:rsidR="009D15E5">
        <w:rPr>
          <w:sz w:val="22"/>
          <w:szCs w:val="22"/>
        </w:rPr>
        <w:t xml:space="preserve">” said </w:t>
      </w:r>
      <w:r w:rsidR="00FF63B6">
        <w:rPr>
          <w:sz w:val="22"/>
          <w:szCs w:val="22"/>
        </w:rPr>
        <w:t>O’Neal</w:t>
      </w:r>
      <w:r>
        <w:rPr>
          <w:sz w:val="22"/>
          <w:szCs w:val="22"/>
        </w:rPr>
        <w:t xml:space="preserve">. </w:t>
      </w:r>
      <w:r w:rsidRPr="00E72C89">
        <w:rPr>
          <w:sz w:val="22"/>
          <w:szCs w:val="22"/>
        </w:rPr>
        <w:t>This can be achieved by:</w:t>
      </w:r>
    </w:p>
    <w:p w14:paraId="5BEC16A0" w14:textId="77777777" w:rsidR="00FB0D47" w:rsidRPr="00FB0D47" w:rsidRDefault="00FB0D47" w:rsidP="00FB0D47">
      <w:pPr>
        <w:rPr>
          <w:sz w:val="22"/>
          <w:szCs w:val="22"/>
        </w:rPr>
      </w:pPr>
    </w:p>
    <w:p w14:paraId="0B2CD0C5" w14:textId="364AB330" w:rsidR="00FB0D47" w:rsidRPr="00FB0D47" w:rsidRDefault="00FB0D47" w:rsidP="00FB0D47">
      <w:pPr>
        <w:pStyle w:val="ListParagraph"/>
        <w:numPr>
          <w:ilvl w:val="0"/>
          <w:numId w:val="4"/>
        </w:numPr>
        <w:ind w:left="360"/>
        <w:rPr>
          <w:sz w:val="22"/>
          <w:szCs w:val="22"/>
        </w:rPr>
      </w:pPr>
      <w:r w:rsidRPr="00FB0D47">
        <w:rPr>
          <w:sz w:val="22"/>
          <w:szCs w:val="22"/>
        </w:rPr>
        <w:t>improv</w:t>
      </w:r>
      <w:r w:rsidR="009D15E5">
        <w:rPr>
          <w:sz w:val="22"/>
          <w:szCs w:val="22"/>
        </w:rPr>
        <w:t>ing</w:t>
      </w:r>
      <w:r w:rsidRPr="00FB0D47">
        <w:rPr>
          <w:sz w:val="22"/>
          <w:szCs w:val="22"/>
        </w:rPr>
        <w:t xml:space="preserve"> the overall economic, physical, and emotional well-being of the population;</w:t>
      </w:r>
    </w:p>
    <w:p w14:paraId="5151C479" w14:textId="7DA27CA5" w:rsidR="00FB0D47" w:rsidRPr="00FB0D47" w:rsidRDefault="00FB0D47" w:rsidP="00FB0D47">
      <w:pPr>
        <w:pStyle w:val="ListParagraph"/>
        <w:numPr>
          <w:ilvl w:val="0"/>
          <w:numId w:val="4"/>
        </w:numPr>
        <w:ind w:left="360"/>
        <w:rPr>
          <w:sz w:val="22"/>
          <w:szCs w:val="22"/>
        </w:rPr>
      </w:pPr>
      <w:r w:rsidRPr="00FB0D47">
        <w:rPr>
          <w:sz w:val="22"/>
          <w:szCs w:val="22"/>
        </w:rPr>
        <w:t>reduc</w:t>
      </w:r>
      <w:r w:rsidR="009D15E5">
        <w:rPr>
          <w:sz w:val="22"/>
          <w:szCs w:val="22"/>
        </w:rPr>
        <w:t>ing</w:t>
      </w:r>
      <w:r w:rsidRPr="00FB0D47">
        <w:rPr>
          <w:sz w:val="22"/>
          <w:szCs w:val="22"/>
        </w:rPr>
        <w:t xml:space="preserve"> systemic and individual racial discrimination;</w:t>
      </w:r>
      <w:r w:rsidR="00246576">
        <w:rPr>
          <w:sz w:val="22"/>
          <w:szCs w:val="22"/>
        </w:rPr>
        <w:t xml:space="preserve"> and</w:t>
      </w:r>
    </w:p>
    <w:p w14:paraId="40B8A472" w14:textId="0A9630F8" w:rsidR="00FB0D47" w:rsidRPr="009D15E5" w:rsidRDefault="00FB0D47" w:rsidP="009D15E5">
      <w:pPr>
        <w:pStyle w:val="ListParagraph"/>
        <w:numPr>
          <w:ilvl w:val="0"/>
          <w:numId w:val="4"/>
        </w:numPr>
        <w:ind w:left="360"/>
        <w:rPr>
          <w:sz w:val="22"/>
          <w:szCs w:val="22"/>
        </w:rPr>
      </w:pPr>
      <w:r w:rsidRPr="00FB0D47">
        <w:rPr>
          <w:sz w:val="22"/>
          <w:szCs w:val="22"/>
        </w:rPr>
        <w:t>increas</w:t>
      </w:r>
      <w:r w:rsidR="009D15E5">
        <w:rPr>
          <w:sz w:val="22"/>
          <w:szCs w:val="22"/>
        </w:rPr>
        <w:t>ing</w:t>
      </w:r>
      <w:r w:rsidRPr="00FB0D47">
        <w:rPr>
          <w:sz w:val="22"/>
          <w:szCs w:val="22"/>
        </w:rPr>
        <w:t xml:space="preserve"> the high</w:t>
      </w:r>
      <w:r w:rsidR="00246576">
        <w:rPr>
          <w:sz w:val="22"/>
          <w:szCs w:val="22"/>
        </w:rPr>
        <w:t xml:space="preserve"> </w:t>
      </w:r>
      <w:r w:rsidRPr="00FB0D47">
        <w:rPr>
          <w:sz w:val="22"/>
          <w:szCs w:val="22"/>
        </w:rPr>
        <w:t>school graduation rate</w:t>
      </w:r>
      <w:r w:rsidR="009D15E5">
        <w:rPr>
          <w:sz w:val="22"/>
          <w:szCs w:val="22"/>
        </w:rPr>
        <w:t>,</w:t>
      </w:r>
      <w:r w:rsidRPr="009D15E5">
        <w:rPr>
          <w:sz w:val="22"/>
          <w:szCs w:val="22"/>
        </w:rPr>
        <w:t xml:space="preserve"> number of good paying jobs</w:t>
      </w:r>
      <w:r w:rsidR="009D15E5">
        <w:rPr>
          <w:sz w:val="22"/>
          <w:szCs w:val="22"/>
        </w:rPr>
        <w:t>,</w:t>
      </w:r>
      <w:r w:rsidRPr="009D15E5">
        <w:rPr>
          <w:sz w:val="22"/>
          <w:szCs w:val="22"/>
        </w:rPr>
        <w:t xml:space="preserve"> and</w:t>
      </w:r>
      <w:r w:rsidR="009D15E5">
        <w:rPr>
          <w:sz w:val="22"/>
          <w:szCs w:val="22"/>
        </w:rPr>
        <w:t xml:space="preserve"> </w:t>
      </w:r>
      <w:r w:rsidRPr="009D15E5">
        <w:rPr>
          <w:sz w:val="22"/>
          <w:szCs w:val="22"/>
        </w:rPr>
        <w:t xml:space="preserve">access to </w:t>
      </w:r>
      <w:r w:rsidR="004C777F">
        <w:rPr>
          <w:sz w:val="22"/>
          <w:szCs w:val="22"/>
        </w:rPr>
        <w:t>high-</w:t>
      </w:r>
      <w:r w:rsidRPr="009D15E5">
        <w:rPr>
          <w:sz w:val="22"/>
          <w:szCs w:val="22"/>
        </w:rPr>
        <w:t>quality health care.</w:t>
      </w:r>
    </w:p>
    <w:p w14:paraId="6C6D1193" w14:textId="77777777" w:rsidR="00D97E38" w:rsidRPr="00D97E38" w:rsidRDefault="00D97E38" w:rsidP="00D97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themeColor="text1"/>
          <w:sz w:val="22"/>
          <w:szCs w:val="22"/>
        </w:rPr>
      </w:pPr>
    </w:p>
    <w:p w14:paraId="07E73A4D" w14:textId="0CE68ECD" w:rsidR="00D97E38" w:rsidRDefault="00D97E38" w:rsidP="00D97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themeColor="text1"/>
          <w:sz w:val="22"/>
          <w:szCs w:val="22"/>
        </w:rPr>
      </w:pPr>
      <w:r w:rsidRPr="00D97E38">
        <w:rPr>
          <w:rFonts w:eastAsia="Calibri"/>
          <w:color w:val="000000" w:themeColor="text1"/>
          <w:sz w:val="22"/>
          <w:szCs w:val="22"/>
        </w:rPr>
        <w:t xml:space="preserve">Most concerning in the </w:t>
      </w:r>
      <w:r w:rsidR="00246576">
        <w:rPr>
          <w:rFonts w:eastAsia="Calibri"/>
          <w:color w:val="000000" w:themeColor="text1"/>
          <w:sz w:val="22"/>
          <w:szCs w:val="22"/>
        </w:rPr>
        <w:t>h</w:t>
      </w:r>
      <w:r w:rsidRPr="00D97E38">
        <w:rPr>
          <w:rFonts w:eastAsia="Calibri"/>
          <w:color w:val="000000" w:themeColor="text1"/>
          <w:sz w:val="22"/>
          <w:szCs w:val="22"/>
        </w:rPr>
        <w:t xml:space="preserve">ealth domain, is </w:t>
      </w:r>
      <w:r>
        <w:rPr>
          <w:rFonts w:eastAsia="Calibri"/>
          <w:color w:val="000000" w:themeColor="text1"/>
          <w:sz w:val="22"/>
          <w:szCs w:val="22"/>
        </w:rPr>
        <w:t xml:space="preserve">that </w:t>
      </w:r>
      <w:r w:rsidRPr="00D97E38">
        <w:rPr>
          <w:rFonts w:eastAsia="Calibri"/>
          <w:color w:val="000000" w:themeColor="text1"/>
          <w:sz w:val="22"/>
          <w:szCs w:val="22"/>
        </w:rPr>
        <w:t>the child and teen death rate</w:t>
      </w:r>
      <w:r>
        <w:rPr>
          <w:rFonts w:eastAsia="Calibri"/>
          <w:color w:val="000000" w:themeColor="text1"/>
          <w:sz w:val="22"/>
          <w:szCs w:val="22"/>
        </w:rPr>
        <w:t xml:space="preserve"> continues to increase</w:t>
      </w:r>
      <w:r w:rsidR="00246576">
        <w:rPr>
          <w:rFonts w:eastAsia="Calibri"/>
          <w:color w:val="000000" w:themeColor="text1"/>
          <w:sz w:val="22"/>
          <w:szCs w:val="22"/>
        </w:rPr>
        <w:t>,</w:t>
      </w:r>
      <w:r w:rsidRPr="00D97E38">
        <w:rPr>
          <w:rFonts w:eastAsia="Calibri"/>
          <w:color w:val="000000" w:themeColor="text1"/>
          <w:sz w:val="22"/>
          <w:szCs w:val="22"/>
        </w:rPr>
        <w:t xml:space="preserve"> </w:t>
      </w:r>
      <w:r w:rsidR="00246576">
        <w:rPr>
          <w:rFonts w:eastAsia="Calibri"/>
          <w:color w:val="000000" w:themeColor="text1"/>
          <w:sz w:val="22"/>
          <w:szCs w:val="22"/>
        </w:rPr>
        <w:t>jumping</w:t>
      </w:r>
      <w:r w:rsidRPr="00D97E38">
        <w:rPr>
          <w:rFonts w:eastAsia="Calibri"/>
          <w:color w:val="000000" w:themeColor="text1"/>
          <w:sz w:val="22"/>
          <w:szCs w:val="22"/>
        </w:rPr>
        <w:t xml:space="preserve"> by 24% from 2019 to 2021.</w:t>
      </w:r>
    </w:p>
    <w:p w14:paraId="3CC8DB68" w14:textId="77777777" w:rsidR="00D97E38" w:rsidRDefault="00D97E38" w:rsidP="00D97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themeColor="text1"/>
          <w:sz w:val="22"/>
          <w:szCs w:val="22"/>
        </w:rPr>
      </w:pPr>
    </w:p>
    <w:p w14:paraId="46260C7E" w14:textId="0748D039" w:rsidR="00D97E38" w:rsidRPr="00D97E38" w:rsidRDefault="00D97E38" w:rsidP="00D97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themeColor="text1"/>
          <w:sz w:val="22"/>
          <w:szCs w:val="22"/>
        </w:rPr>
      </w:pPr>
      <w:r>
        <w:rPr>
          <w:rFonts w:eastAsia="Calibri"/>
          <w:color w:val="000000" w:themeColor="text1"/>
          <w:sz w:val="22"/>
          <w:szCs w:val="22"/>
        </w:rPr>
        <w:t>W</w:t>
      </w:r>
      <w:r w:rsidRPr="00D97E38">
        <w:rPr>
          <w:rFonts w:eastAsia="Calibri"/>
          <w:color w:val="000000" w:themeColor="text1"/>
          <w:sz w:val="22"/>
          <w:szCs w:val="22"/>
        </w:rPr>
        <w:t>hile there are troubling health trend</w:t>
      </w:r>
      <w:r>
        <w:rPr>
          <w:rFonts w:eastAsia="Calibri"/>
          <w:color w:val="000000" w:themeColor="text1"/>
          <w:sz w:val="22"/>
          <w:szCs w:val="22"/>
        </w:rPr>
        <w:t>s</w:t>
      </w:r>
      <w:r w:rsidRPr="00D97E38">
        <w:rPr>
          <w:rFonts w:eastAsia="Calibri"/>
          <w:color w:val="000000" w:themeColor="text1"/>
          <w:sz w:val="22"/>
          <w:szCs w:val="22"/>
        </w:rPr>
        <w:t xml:space="preserve"> for Georgia, the </w:t>
      </w:r>
      <w:r w:rsidRPr="00D97E38">
        <w:rPr>
          <w:rFonts w:eastAsia="Calibri"/>
          <w:i/>
          <w:iCs/>
          <w:color w:val="000000" w:themeColor="text1"/>
          <w:sz w:val="22"/>
          <w:szCs w:val="22"/>
        </w:rPr>
        <w:t>Data Book</w:t>
      </w:r>
      <w:r w:rsidRPr="00D97E38">
        <w:rPr>
          <w:rFonts w:eastAsia="Calibri"/>
          <w:color w:val="000000" w:themeColor="text1"/>
          <w:sz w:val="22"/>
          <w:szCs w:val="22"/>
        </w:rPr>
        <w:t xml:space="preserve"> does report some good news.</w:t>
      </w:r>
      <w:r>
        <w:rPr>
          <w:rFonts w:eastAsia="Calibri"/>
          <w:color w:val="000000" w:themeColor="text1"/>
          <w:sz w:val="22"/>
          <w:szCs w:val="22"/>
        </w:rPr>
        <w:t xml:space="preserve"> </w:t>
      </w:r>
      <w:r w:rsidRPr="00D97E38">
        <w:rPr>
          <w:rFonts w:eastAsia="Calibri"/>
          <w:color w:val="000000" w:themeColor="text1"/>
          <w:sz w:val="22"/>
          <w:szCs w:val="22"/>
        </w:rPr>
        <w:t>There are 21,000 fewer children without health insurance since 2019, and the rate of Georgia’s teens who are overweight or obese held steady from 2019-2000 to 2000-2021 at 34%. This bucked a national trend of rising obesity rates, improving Georgia’s rank from 36th to 29th in the nation.</w:t>
      </w:r>
    </w:p>
    <w:p w14:paraId="409E26B8" w14:textId="77777777" w:rsidR="00692109" w:rsidRPr="002C7079" w:rsidRDefault="00692109" w:rsidP="00692109">
      <w:pPr>
        <w:rPr>
          <w:color w:val="000000"/>
          <w:sz w:val="22"/>
          <w:szCs w:val="22"/>
        </w:rPr>
      </w:pPr>
    </w:p>
    <w:p w14:paraId="504646B0" w14:textId="7EAAA930" w:rsidR="00692109" w:rsidRPr="000731EA" w:rsidRDefault="00692109" w:rsidP="00692109">
      <w:pPr>
        <w:rPr>
          <w:rFonts w:ascii="Arial" w:hAnsi="Arial" w:cs="Arial"/>
          <w:b/>
          <w:bCs/>
          <w:color w:val="000000"/>
          <w:sz w:val="22"/>
          <w:szCs w:val="22"/>
        </w:rPr>
      </w:pPr>
      <w:r w:rsidRPr="000731EA">
        <w:rPr>
          <w:rFonts w:ascii="Arial" w:hAnsi="Arial" w:cs="Arial"/>
          <w:b/>
          <w:bCs/>
          <w:color w:val="000000"/>
          <w:sz w:val="22"/>
          <w:szCs w:val="22"/>
        </w:rPr>
        <w:t>Economic Well-Being</w:t>
      </w:r>
    </w:p>
    <w:p w14:paraId="4BE336A2" w14:textId="2DB5D03A" w:rsidR="00692109" w:rsidRDefault="00692109" w:rsidP="00692109">
      <w:pPr>
        <w:rPr>
          <w:color w:val="000000"/>
          <w:sz w:val="22"/>
          <w:szCs w:val="22"/>
        </w:rPr>
      </w:pPr>
      <w:r w:rsidRPr="001B5CFE">
        <w:rPr>
          <w:color w:val="000000"/>
          <w:sz w:val="22"/>
          <w:szCs w:val="22"/>
        </w:rPr>
        <w:t xml:space="preserve">While the </w:t>
      </w:r>
      <w:r>
        <w:rPr>
          <w:color w:val="000000"/>
          <w:sz w:val="22"/>
          <w:szCs w:val="22"/>
        </w:rPr>
        <w:t xml:space="preserve">rate </w:t>
      </w:r>
      <w:r w:rsidRPr="001B5CFE">
        <w:rPr>
          <w:color w:val="000000"/>
          <w:sz w:val="22"/>
          <w:szCs w:val="22"/>
        </w:rPr>
        <w:t>of Georgia’s children who live in households where no parent has full-time, year-round employment hovers around the national average of 29</w:t>
      </w:r>
      <w:r>
        <w:rPr>
          <w:color w:val="000000"/>
          <w:sz w:val="22"/>
          <w:szCs w:val="22"/>
        </w:rPr>
        <w:t>%</w:t>
      </w:r>
      <w:r w:rsidRPr="001B5CFE">
        <w:rPr>
          <w:color w:val="000000"/>
          <w:sz w:val="22"/>
          <w:szCs w:val="22"/>
        </w:rPr>
        <w:t>, the ratio of children living in poverty is higher</w:t>
      </w:r>
      <w:r w:rsidR="00246576">
        <w:rPr>
          <w:color w:val="000000"/>
          <w:sz w:val="22"/>
          <w:szCs w:val="22"/>
        </w:rPr>
        <w:t>—</w:t>
      </w:r>
      <w:r w:rsidRPr="001B5CFE">
        <w:rPr>
          <w:color w:val="000000"/>
          <w:sz w:val="22"/>
          <w:szCs w:val="22"/>
        </w:rPr>
        <w:t>20</w:t>
      </w:r>
      <w:r>
        <w:rPr>
          <w:color w:val="000000"/>
          <w:sz w:val="22"/>
          <w:szCs w:val="22"/>
        </w:rPr>
        <w:t>%</w:t>
      </w:r>
      <w:r w:rsidRPr="001B5CFE">
        <w:rPr>
          <w:color w:val="000000"/>
          <w:sz w:val="22"/>
          <w:szCs w:val="22"/>
        </w:rPr>
        <w:t xml:space="preserve"> in Georgia </w:t>
      </w:r>
      <w:r>
        <w:rPr>
          <w:color w:val="000000"/>
          <w:sz w:val="22"/>
          <w:szCs w:val="22"/>
        </w:rPr>
        <w:t>compared to</w:t>
      </w:r>
      <w:r w:rsidRPr="001B5CFE">
        <w:rPr>
          <w:color w:val="000000"/>
          <w:sz w:val="22"/>
          <w:szCs w:val="22"/>
        </w:rPr>
        <w:t xml:space="preserve"> 17</w:t>
      </w:r>
      <w:r>
        <w:rPr>
          <w:color w:val="000000"/>
          <w:sz w:val="22"/>
          <w:szCs w:val="22"/>
        </w:rPr>
        <w:t>%</w:t>
      </w:r>
      <w:r w:rsidRPr="001B5CFE">
        <w:rPr>
          <w:color w:val="000000"/>
          <w:sz w:val="22"/>
          <w:szCs w:val="22"/>
        </w:rPr>
        <w:t xml:space="preserve"> nationwide. The report also reveals </w:t>
      </w:r>
      <w:r>
        <w:rPr>
          <w:color w:val="000000"/>
          <w:sz w:val="22"/>
          <w:szCs w:val="22"/>
        </w:rPr>
        <w:t>more than</w:t>
      </w:r>
      <w:r w:rsidRPr="001B5CFE">
        <w:rPr>
          <w:color w:val="000000"/>
          <w:sz w:val="22"/>
          <w:szCs w:val="22"/>
        </w:rPr>
        <w:t xml:space="preserve"> 40,000</w:t>
      </w:r>
      <w:r>
        <w:rPr>
          <w:color w:val="000000"/>
          <w:sz w:val="22"/>
          <w:szCs w:val="22"/>
        </w:rPr>
        <w:t xml:space="preserve"> of </w:t>
      </w:r>
      <w:r w:rsidRPr="001B5CFE">
        <w:rPr>
          <w:color w:val="000000"/>
          <w:sz w:val="22"/>
          <w:szCs w:val="22"/>
        </w:rPr>
        <w:t>Georgia</w:t>
      </w:r>
      <w:r>
        <w:rPr>
          <w:color w:val="000000"/>
          <w:sz w:val="22"/>
          <w:szCs w:val="22"/>
        </w:rPr>
        <w:t>’s</w:t>
      </w:r>
      <w:r w:rsidRPr="001B5CFE">
        <w:rPr>
          <w:color w:val="000000"/>
          <w:sz w:val="22"/>
          <w:szCs w:val="22"/>
        </w:rPr>
        <w:t xml:space="preserve"> children</w:t>
      </w:r>
      <w:r>
        <w:rPr>
          <w:color w:val="000000"/>
          <w:sz w:val="22"/>
          <w:szCs w:val="22"/>
        </w:rPr>
        <w:t xml:space="preserve"> were</w:t>
      </w:r>
      <w:r w:rsidRPr="001B5CFE">
        <w:rPr>
          <w:color w:val="000000"/>
          <w:sz w:val="22"/>
          <w:szCs w:val="22"/>
        </w:rPr>
        <w:t xml:space="preserve"> living in poverty in 2021 than in 2019.</w:t>
      </w:r>
      <w:r w:rsidR="006119CB">
        <w:rPr>
          <w:color w:val="000000"/>
          <w:sz w:val="22"/>
          <w:szCs w:val="22"/>
        </w:rPr>
        <w:t xml:space="preserve"> </w:t>
      </w:r>
      <w:r>
        <w:rPr>
          <w:color w:val="000000"/>
          <w:sz w:val="22"/>
          <w:szCs w:val="22"/>
        </w:rPr>
        <w:t>Beyond that</w:t>
      </w:r>
      <w:r w:rsidRPr="001B5CFE">
        <w:rPr>
          <w:color w:val="000000"/>
          <w:sz w:val="22"/>
          <w:szCs w:val="22"/>
        </w:rPr>
        <w:t>, the number of children who live in households spending more than 30</w:t>
      </w:r>
      <w:r>
        <w:rPr>
          <w:color w:val="000000"/>
          <w:sz w:val="22"/>
          <w:szCs w:val="22"/>
        </w:rPr>
        <w:t>%</w:t>
      </w:r>
      <w:r w:rsidRPr="001B5CFE">
        <w:rPr>
          <w:color w:val="000000"/>
          <w:sz w:val="22"/>
          <w:szCs w:val="22"/>
        </w:rPr>
        <w:t xml:space="preserve"> of their income on housing increased by 30,000 from 2019 to 2021, indicating a need for greater access to affordable housing.</w:t>
      </w:r>
    </w:p>
    <w:p w14:paraId="66B3B8FE" w14:textId="77777777" w:rsidR="00692109" w:rsidRDefault="00692109" w:rsidP="00692109">
      <w:pPr>
        <w:rPr>
          <w:color w:val="000000"/>
          <w:sz w:val="22"/>
          <w:szCs w:val="22"/>
        </w:rPr>
      </w:pPr>
    </w:p>
    <w:p w14:paraId="2AE58328" w14:textId="742991D7" w:rsidR="00692109" w:rsidRPr="000731EA" w:rsidRDefault="00692109" w:rsidP="00692109">
      <w:pPr>
        <w:rPr>
          <w:rFonts w:ascii="Arial" w:hAnsi="Arial" w:cs="Arial"/>
          <w:b/>
          <w:bCs/>
          <w:color w:val="000000"/>
          <w:sz w:val="22"/>
          <w:szCs w:val="22"/>
        </w:rPr>
      </w:pPr>
      <w:r w:rsidRPr="000731EA">
        <w:rPr>
          <w:rFonts w:ascii="Arial" w:hAnsi="Arial" w:cs="Arial"/>
          <w:b/>
          <w:bCs/>
          <w:color w:val="000000"/>
          <w:sz w:val="22"/>
          <w:szCs w:val="22"/>
        </w:rPr>
        <w:t>Family and Community Factors</w:t>
      </w:r>
    </w:p>
    <w:p w14:paraId="19AC4429" w14:textId="30F28F56" w:rsidR="00692109" w:rsidRDefault="00692109" w:rsidP="00692109">
      <w:pPr>
        <w:rPr>
          <w:color w:val="000000"/>
          <w:sz w:val="22"/>
          <w:szCs w:val="22"/>
        </w:rPr>
      </w:pPr>
      <w:r w:rsidRPr="001B5CFE">
        <w:rPr>
          <w:color w:val="000000"/>
          <w:sz w:val="22"/>
          <w:szCs w:val="22"/>
        </w:rPr>
        <w:t xml:space="preserve">The </w:t>
      </w:r>
      <w:r w:rsidR="006119CB">
        <w:rPr>
          <w:color w:val="000000"/>
          <w:sz w:val="22"/>
          <w:szCs w:val="22"/>
        </w:rPr>
        <w:t>percentage</w:t>
      </w:r>
      <w:r w:rsidRPr="001B5CFE">
        <w:rPr>
          <w:color w:val="000000"/>
          <w:sz w:val="22"/>
          <w:szCs w:val="22"/>
        </w:rPr>
        <w:t xml:space="preserve"> of children living in single</w:t>
      </w:r>
      <w:r>
        <w:rPr>
          <w:color w:val="000000"/>
          <w:sz w:val="22"/>
          <w:szCs w:val="22"/>
        </w:rPr>
        <w:t>-</w:t>
      </w:r>
      <w:r w:rsidRPr="001B5CFE">
        <w:rPr>
          <w:color w:val="000000"/>
          <w:sz w:val="22"/>
          <w:szCs w:val="22"/>
        </w:rPr>
        <w:t xml:space="preserve">parent families remains high in Georgia </w:t>
      </w:r>
      <w:r>
        <w:rPr>
          <w:color w:val="000000"/>
          <w:sz w:val="22"/>
          <w:szCs w:val="22"/>
        </w:rPr>
        <w:t xml:space="preserve">at </w:t>
      </w:r>
      <w:r w:rsidRPr="001B5CFE">
        <w:rPr>
          <w:color w:val="000000"/>
          <w:sz w:val="22"/>
          <w:szCs w:val="22"/>
        </w:rPr>
        <w:t>38</w:t>
      </w:r>
      <w:r>
        <w:rPr>
          <w:color w:val="000000"/>
          <w:sz w:val="22"/>
          <w:szCs w:val="22"/>
        </w:rPr>
        <w:t>%</w:t>
      </w:r>
      <w:r w:rsidR="009D7A78">
        <w:rPr>
          <w:color w:val="000000"/>
          <w:sz w:val="22"/>
          <w:szCs w:val="22"/>
        </w:rPr>
        <w:t>,</w:t>
      </w:r>
      <w:r w:rsidRPr="001B5CFE">
        <w:rPr>
          <w:color w:val="000000"/>
          <w:sz w:val="22"/>
          <w:szCs w:val="22"/>
        </w:rPr>
        <w:t xml:space="preserve"> compared to the rest of the nation </w:t>
      </w:r>
      <w:r>
        <w:rPr>
          <w:color w:val="000000"/>
          <w:sz w:val="22"/>
          <w:szCs w:val="22"/>
        </w:rPr>
        <w:t xml:space="preserve">at </w:t>
      </w:r>
      <w:r w:rsidRPr="001B5CFE">
        <w:rPr>
          <w:color w:val="000000"/>
          <w:sz w:val="22"/>
          <w:szCs w:val="22"/>
        </w:rPr>
        <w:t>34</w:t>
      </w:r>
      <w:r>
        <w:rPr>
          <w:color w:val="000000"/>
          <w:sz w:val="22"/>
          <w:szCs w:val="22"/>
        </w:rPr>
        <w:t>%</w:t>
      </w:r>
      <w:r w:rsidRPr="001B5CFE">
        <w:rPr>
          <w:color w:val="000000"/>
          <w:sz w:val="22"/>
          <w:szCs w:val="22"/>
        </w:rPr>
        <w:t>, ranking the state 42</w:t>
      </w:r>
      <w:r w:rsidRPr="00246576">
        <w:rPr>
          <w:color w:val="000000"/>
          <w:sz w:val="22"/>
          <w:szCs w:val="22"/>
        </w:rPr>
        <w:t>nd</w:t>
      </w:r>
      <w:r w:rsidRPr="001B5CFE">
        <w:rPr>
          <w:color w:val="000000"/>
          <w:sz w:val="22"/>
          <w:szCs w:val="22"/>
        </w:rPr>
        <w:t xml:space="preserve"> in this indicator.</w:t>
      </w:r>
    </w:p>
    <w:p w14:paraId="7785B26B" w14:textId="77777777" w:rsidR="00246576" w:rsidRPr="001B5CFE" w:rsidRDefault="00246576" w:rsidP="00692109">
      <w:pPr>
        <w:rPr>
          <w:color w:val="000000"/>
          <w:sz w:val="22"/>
          <w:szCs w:val="22"/>
        </w:rPr>
      </w:pPr>
    </w:p>
    <w:p w14:paraId="27601AC6" w14:textId="594C8A87" w:rsidR="00692109" w:rsidRDefault="00692109" w:rsidP="00692109">
      <w:pPr>
        <w:rPr>
          <w:color w:val="000000"/>
          <w:sz w:val="22"/>
          <w:szCs w:val="22"/>
        </w:rPr>
      </w:pPr>
      <w:r w:rsidRPr="001B5CFE">
        <w:rPr>
          <w:color w:val="000000"/>
          <w:sz w:val="22"/>
          <w:szCs w:val="22"/>
        </w:rPr>
        <w:t xml:space="preserve">The </w:t>
      </w:r>
      <w:r>
        <w:rPr>
          <w:color w:val="000000"/>
          <w:sz w:val="22"/>
          <w:szCs w:val="22"/>
        </w:rPr>
        <w:t>rate</w:t>
      </w:r>
      <w:r w:rsidRPr="001B5CFE">
        <w:rPr>
          <w:color w:val="000000"/>
          <w:sz w:val="22"/>
          <w:szCs w:val="22"/>
        </w:rPr>
        <w:t xml:space="preserve"> of children in families where the head of household lacks a high school diploma matched the national average of 11</w:t>
      </w:r>
      <w:r>
        <w:rPr>
          <w:color w:val="000000"/>
          <w:sz w:val="22"/>
          <w:szCs w:val="22"/>
        </w:rPr>
        <w:t>%</w:t>
      </w:r>
      <w:r w:rsidRPr="001B5CFE">
        <w:rPr>
          <w:color w:val="000000"/>
          <w:sz w:val="22"/>
          <w:szCs w:val="22"/>
        </w:rPr>
        <w:t xml:space="preserve"> in 2021, an improvement for </w:t>
      </w:r>
      <w:r w:rsidR="006119CB">
        <w:rPr>
          <w:color w:val="000000"/>
          <w:sz w:val="22"/>
          <w:szCs w:val="22"/>
        </w:rPr>
        <w:t>the state</w:t>
      </w:r>
      <w:r w:rsidRPr="001B5CFE">
        <w:rPr>
          <w:color w:val="000000"/>
          <w:sz w:val="22"/>
          <w:szCs w:val="22"/>
        </w:rPr>
        <w:t>, which reported 13</w:t>
      </w:r>
      <w:r>
        <w:rPr>
          <w:color w:val="000000"/>
          <w:sz w:val="22"/>
          <w:szCs w:val="22"/>
        </w:rPr>
        <w:t>%</w:t>
      </w:r>
      <w:r w:rsidRPr="001B5CFE">
        <w:rPr>
          <w:color w:val="000000"/>
          <w:sz w:val="22"/>
          <w:szCs w:val="22"/>
        </w:rPr>
        <w:t xml:space="preserve"> of children falling short in this measure of family stability in 2019. Georgia also saw a decline in its teen birth rate—with 17 </w:t>
      </w:r>
      <w:r w:rsidRPr="001B5CFE">
        <w:rPr>
          <w:color w:val="000000"/>
          <w:sz w:val="22"/>
          <w:szCs w:val="22"/>
        </w:rPr>
        <w:lastRenderedPageBreak/>
        <w:t xml:space="preserve">births per 1,000 females ages 15 to 19 in 2021, compared with </w:t>
      </w:r>
      <w:r w:rsidR="006119CB">
        <w:rPr>
          <w:color w:val="000000"/>
          <w:sz w:val="22"/>
          <w:szCs w:val="22"/>
        </w:rPr>
        <w:t>20</w:t>
      </w:r>
      <w:r w:rsidRPr="001B5CFE">
        <w:rPr>
          <w:color w:val="000000"/>
          <w:sz w:val="22"/>
          <w:szCs w:val="22"/>
        </w:rPr>
        <w:t xml:space="preserve"> per 1,000 in 20</w:t>
      </w:r>
      <w:r w:rsidR="006119CB">
        <w:rPr>
          <w:color w:val="000000"/>
          <w:sz w:val="22"/>
          <w:szCs w:val="22"/>
        </w:rPr>
        <w:t>19</w:t>
      </w:r>
      <w:r w:rsidRPr="001B5CFE">
        <w:rPr>
          <w:color w:val="000000"/>
          <w:sz w:val="22"/>
          <w:szCs w:val="22"/>
        </w:rPr>
        <w:t>.</w:t>
      </w:r>
      <w:r w:rsidR="004C777F">
        <w:rPr>
          <w:color w:val="000000"/>
          <w:sz w:val="22"/>
          <w:szCs w:val="22"/>
        </w:rPr>
        <w:t xml:space="preserve"> </w:t>
      </w:r>
      <w:r>
        <w:rPr>
          <w:color w:val="000000"/>
          <w:sz w:val="22"/>
          <w:szCs w:val="22"/>
        </w:rPr>
        <w:t xml:space="preserve">The rate of </w:t>
      </w:r>
      <w:r w:rsidRPr="001B5CFE">
        <w:rPr>
          <w:color w:val="000000"/>
          <w:sz w:val="22"/>
          <w:szCs w:val="22"/>
        </w:rPr>
        <w:t>children living in high</w:t>
      </w:r>
      <w:r>
        <w:rPr>
          <w:color w:val="000000"/>
          <w:sz w:val="22"/>
          <w:szCs w:val="22"/>
        </w:rPr>
        <w:t>-</w:t>
      </w:r>
      <w:r w:rsidRPr="001B5CFE">
        <w:rPr>
          <w:color w:val="000000"/>
          <w:sz w:val="22"/>
          <w:szCs w:val="22"/>
        </w:rPr>
        <w:t>poverty census tracts</w:t>
      </w:r>
      <w:r>
        <w:rPr>
          <w:color w:val="000000"/>
          <w:sz w:val="22"/>
          <w:szCs w:val="22"/>
        </w:rPr>
        <w:t xml:space="preserve"> also </w:t>
      </w:r>
      <w:r w:rsidRPr="001B5CFE">
        <w:rPr>
          <w:color w:val="000000"/>
          <w:sz w:val="22"/>
          <w:szCs w:val="22"/>
        </w:rPr>
        <w:t>dropp</w:t>
      </w:r>
      <w:r>
        <w:rPr>
          <w:color w:val="000000"/>
          <w:sz w:val="22"/>
          <w:szCs w:val="22"/>
        </w:rPr>
        <w:t>ed</w:t>
      </w:r>
      <w:r w:rsidRPr="001B5CFE">
        <w:rPr>
          <w:color w:val="000000"/>
          <w:sz w:val="22"/>
          <w:szCs w:val="22"/>
        </w:rPr>
        <w:t xml:space="preserve"> from 1</w:t>
      </w:r>
      <w:r w:rsidR="006119CB">
        <w:rPr>
          <w:color w:val="000000"/>
          <w:sz w:val="22"/>
          <w:szCs w:val="22"/>
        </w:rPr>
        <w:t>6</w:t>
      </w:r>
      <w:r>
        <w:rPr>
          <w:color w:val="000000"/>
          <w:sz w:val="22"/>
          <w:szCs w:val="22"/>
        </w:rPr>
        <w:t>%</w:t>
      </w:r>
      <w:r w:rsidRPr="001B5CFE">
        <w:rPr>
          <w:color w:val="000000"/>
          <w:sz w:val="22"/>
          <w:szCs w:val="22"/>
        </w:rPr>
        <w:t xml:space="preserve"> in 20</w:t>
      </w:r>
      <w:r w:rsidR="006119CB">
        <w:rPr>
          <w:color w:val="000000"/>
          <w:sz w:val="22"/>
          <w:szCs w:val="22"/>
        </w:rPr>
        <w:t>12</w:t>
      </w:r>
      <w:r w:rsidRPr="001B5CFE">
        <w:rPr>
          <w:color w:val="000000"/>
          <w:sz w:val="22"/>
          <w:szCs w:val="22"/>
        </w:rPr>
        <w:t>-20</w:t>
      </w:r>
      <w:r w:rsidR="006119CB">
        <w:rPr>
          <w:color w:val="000000"/>
          <w:sz w:val="22"/>
          <w:szCs w:val="22"/>
        </w:rPr>
        <w:t>16</w:t>
      </w:r>
      <w:r w:rsidRPr="001B5CFE">
        <w:rPr>
          <w:color w:val="000000"/>
          <w:sz w:val="22"/>
          <w:szCs w:val="22"/>
        </w:rPr>
        <w:t xml:space="preserve"> to 9</w:t>
      </w:r>
      <w:r>
        <w:rPr>
          <w:color w:val="000000"/>
          <w:sz w:val="22"/>
          <w:szCs w:val="22"/>
        </w:rPr>
        <w:t>%</w:t>
      </w:r>
      <w:r w:rsidRPr="001B5CFE">
        <w:rPr>
          <w:color w:val="000000"/>
          <w:sz w:val="22"/>
          <w:szCs w:val="22"/>
        </w:rPr>
        <w:t xml:space="preserve"> in 2017-2021.</w:t>
      </w:r>
    </w:p>
    <w:p w14:paraId="2CEFDC92" w14:textId="77777777" w:rsidR="00692109" w:rsidRPr="001B5CFE" w:rsidRDefault="00692109" w:rsidP="00692109">
      <w:pPr>
        <w:rPr>
          <w:color w:val="000000"/>
          <w:sz w:val="22"/>
          <w:szCs w:val="22"/>
        </w:rPr>
      </w:pPr>
    </w:p>
    <w:p w14:paraId="1F4D613E" w14:textId="79CCEB99" w:rsidR="00692109" w:rsidRPr="000731EA" w:rsidRDefault="00692109" w:rsidP="00692109">
      <w:pPr>
        <w:rPr>
          <w:rFonts w:ascii="Arial" w:hAnsi="Arial" w:cs="Arial"/>
          <w:b/>
          <w:bCs/>
          <w:color w:val="000000"/>
          <w:sz w:val="22"/>
          <w:szCs w:val="22"/>
        </w:rPr>
      </w:pPr>
      <w:r w:rsidRPr="000731EA">
        <w:rPr>
          <w:rFonts w:ascii="Arial" w:hAnsi="Arial" w:cs="Arial"/>
          <w:b/>
          <w:bCs/>
          <w:color w:val="000000"/>
          <w:sz w:val="22"/>
          <w:szCs w:val="22"/>
        </w:rPr>
        <w:t xml:space="preserve">Education </w:t>
      </w:r>
    </w:p>
    <w:p w14:paraId="769840D7" w14:textId="26D781D9" w:rsidR="00692109" w:rsidRPr="001B5CFE" w:rsidRDefault="00692109" w:rsidP="00692109">
      <w:pPr>
        <w:rPr>
          <w:color w:val="000000"/>
          <w:sz w:val="22"/>
          <w:szCs w:val="22"/>
        </w:rPr>
      </w:pPr>
      <w:r w:rsidRPr="00601D6F">
        <w:rPr>
          <w:sz w:val="22"/>
          <w:szCs w:val="22"/>
        </w:rPr>
        <w:t xml:space="preserve">Georgia’s highest </w:t>
      </w:r>
      <w:r>
        <w:rPr>
          <w:sz w:val="22"/>
          <w:szCs w:val="22"/>
        </w:rPr>
        <w:t xml:space="preserve">national </w:t>
      </w:r>
      <w:r w:rsidRPr="00601D6F">
        <w:rPr>
          <w:sz w:val="22"/>
          <w:szCs w:val="22"/>
        </w:rPr>
        <w:t>ranking</w:t>
      </w:r>
      <w:r w:rsidR="006119CB">
        <w:rPr>
          <w:sz w:val="22"/>
          <w:szCs w:val="22"/>
        </w:rPr>
        <w:t xml:space="preserve"> is in education</w:t>
      </w:r>
      <w:r w:rsidRPr="00601D6F">
        <w:rPr>
          <w:sz w:val="22"/>
          <w:szCs w:val="22"/>
        </w:rPr>
        <w:t xml:space="preserve"> </w:t>
      </w:r>
      <w:r w:rsidR="00246576">
        <w:rPr>
          <w:sz w:val="22"/>
          <w:szCs w:val="22"/>
        </w:rPr>
        <w:t xml:space="preserve">at </w:t>
      </w:r>
      <w:r w:rsidRPr="00601D6F">
        <w:rPr>
          <w:sz w:val="22"/>
          <w:szCs w:val="22"/>
        </w:rPr>
        <w:t>31</w:t>
      </w:r>
      <w:r w:rsidRPr="00246576">
        <w:rPr>
          <w:sz w:val="22"/>
          <w:szCs w:val="22"/>
        </w:rPr>
        <w:t>st</w:t>
      </w:r>
      <w:r>
        <w:rPr>
          <w:sz w:val="22"/>
          <w:szCs w:val="22"/>
        </w:rPr>
        <w:t xml:space="preserve">. </w:t>
      </w:r>
      <w:r w:rsidRPr="00601D6F">
        <w:rPr>
          <w:color w:val="000000"/>
          <w:sz w:val="22"/>
          <w:szCs w:val="22"/>
        </w:rPr>
        <w:t>Georgia has remained steady in measures of educational success in recent years and has outpaced</w:t>
      </w:r>
      <w:r w:rsidR="00246576">
        <w:rPr>
          <w:color w:val="000000"/>
          <w:sz w:val="22"/>
          <w:szCs w:val="22"/>
        </w:rPr>
        <w:t xml:space="preserve"> some</w:t>
      </w:r>
      <w:r w:rsidRPr="00601D6F">
        <w:rPr>
          <w:color w:val="000000"/>
          <w:sz w:val="22"/>
          <w:szCs w:val="22"/>
        </w:rPr>
        <w:t xml:space="preserve"> national</w:t>
      </w:r>
      <w:r w:rsidRPr="001B5CFE">
        <w:rPr>
          <w:color w:val="000000"/>
          <w:sz w:val="22"/>
          <w:szCs w:val="22"/>
        </w:rPr>
        <w:t xml:space="preserve"> trends. </w:t>
      </w:r>
    </w:p>
    <w:p w14:paraId="49FC7696" w14:textId="77777777" w:rsidR="00692109" w:rsidRPr="001B5CFE" w:rsidRDefault="00692109" w:rsidP="00692109">
      <w:pPr>
        <w:rPr>
          <w:color w:val="000000"/>
          <w:sz w:val="22"/>
          <w:szCs w:val="22"/>
        </w:rPr>
      </w:pPr>
    </w:p>
    <w:p w14:paraId="755E2358" w14:textId="6751C3F2" w:rsidR="00692109" w:rsidRPr="001B5CFE" w:rsidRDefault="009D7A78" w:rsidP="00692109">
      <w:pPr>
        <w:rPr>
          <w:color w:val="000000"/>
          <w:sz w:val="22"/>
          <w:szCs w:val="22"/>
        </w:rPr>
      </w:pPr>
      <w:r>
        <w:rPr>
          <w:color w:val="000000"/>
          <w:sz w:val="22"/>
          <w:szCs w:val="22"/>
        </w:rPr>
        <w:t>T</w:t>
      </w:r>
      <w:r w:rsidR="00692109" w:rsidRPr="001B5CFE">
        <w:rPr>
          <w:color w:val="000000"/>
          <w:sz w:val="22"/>
          <w:szCs w:val="22"/>
        </w:rPr>
        <w:t xml:space="preserve">he </w:t>
      </w:r>
      <w:r w:rsidR="00692109">
        <w:rPr>
          <w:color w:val="000000"/>
          <w:sz w:val="22"/>
          <w:szCs w:val="22"/>
        </w:rPr>
        <w:t>rate</w:t>
      </w:r>
      <w:r w:rsidR="00692109" w:rsidRPr="001B5CFE">
        <w:rPr>
          <w:color w:val="000000"/>
          <w:sz w:val="22"/>
          <w:szCs w:val="22"/>
        </w:rPr>
        <w:t xml:space="preserve"> of Georgia’s fourth graders scoring below proficient in reading remained high at 68</w:t>
      </w:r>
      <w:r w:rsidR="00692109">
        <w:rPr>
          <w:color w:val="000000"/>
          <w:sz w:val="22"/>
          <w:szCs w:val="22"/>
        </w:rPr>
        <w:t>%</w:t>
      </w:r>
      <w:r w:rsidR="00692109" w:rsidRPr="001B5CFE">
        <w:rPr>
          <w:color w:val="000000"/>
          <w:sz w:val="22"/>
          <w:szCs w:val="22"/>
        </w:rPr>
        <w:t xml:space="preserve"> from 2019 until 2022, </w:t>
      </w:r>
      <w:r>
        <w:rPr>
          <w:color w:val="000000"/>
          <w:sz w:val="22"/>
          <w:szCs w:val="22"/>
        </w:rPr>
        <w:t xml:space="preserve">but </w:t>
      </w:r>
      <w:r w:rsidR="00692109" w:rsidRPr="001B5CFE">
        <w:rPr>
          <w:color w:val="000000"/>
          <w:sz w:val="22"/>
          <w:szCs w:val="22"/>
        </w:rPr>
        <w:t>a drastic improvement in the state’s national ranking from 36</w:t>
      </w:r>
      <w:r w:rsidR="00692109" w:rsidRPr="00246576">
        <w:rPr>
          <w:color w:val="000000"/>
          <w:sz w:val="22"/>
          <w:szCs w:val="22"/>
        </w:rPr>
        <w:t>th</w:t>
      </w:r>
      <w:r w:rsidR="00692109" w:rsidRPr="001B5CFE">
        <w:rPr>
          <w:color w:val="000000"/>
          <w:sz w:val="22"/>
          <w:szCs w:val="22"/>
        </w:rPr>
        <w:t xml:space="preserve"> to 21</w:t>
      </w:r>
      <w:r w:rsidR="00692109" w:rsidRPr="00246576">
        <w:rPr>
          <w:color w:val="000000"/>
          <w:sz w:val="22"/>
          <w:szCs w:val="22"/>
        </w:rPr>
        <w:t>st</w:t>
      </w:r>
      <w:r w:rsidR="00692109" w:rsidRPr="001B5CFE">
        <w:rPr>
          <w:color w:val="000000"/>
          <w:sz w:val="22"/>
          <w:szCs w:val="22"/>
        </w:rPr>
        <w:t xml:space="preserve"> over that same timeframe indicates Georgia was able to hold steady while other states lost ground.</w:t>
      </w:r>
    </w:p>
    <w:p w14:paraId="377ED26B" w14:textId="77777777" w:rsidR="00692109" w:rsidRPr="001B5CFE" w:rsidRDefault="00692109" w:rsidP="00692109">
      <w:pPr>
        <w:rPr>
          <w:color w:val="000000"/>
          <w:sz w:val="22"/>
          <w:szCs w:val="22"/>
        </w:rPr>
      </w:pPr>
    </w:p>
    <w:p w14:paraId="175B18A2" w14:textId="553C628C" w:rsidR="00692109" w:rsidRPr="001B5CFE" w:rsidRDefault="00692109" w:rsidP="00692109">
      <w:pPr>
        <w:rPr>
          <w:color w:val="000000"/>
          <w:sz w:val="22"/>
          <w:szCs w:val="22"/>
        </w:rPr>
      </w:pPr>
      <w:r>
        <w:rPr>
          <w:color w:val="000000"/>
          <w:sz w:val="22"/>
          <w:szCs w:val="22"/>
        </w:rPr>
        <w:t>T</w:t>
      </w:r>
      <w:r w:rsidRPr="001B5CFE">
        <w:rPr>
          <w:color w:val="000000"/>
          <w:sz w:val="22"/>
          <w:szCs w:val="22"/>
        </w:rPr>
        <w:t xml:space="preserve">he </w:t>
      </w:r>
      <w:r>
        <w:rPr>
          <w:color w:val="000000"/>
          <w:sz w:val="22"/>
          <w:szCs w:val="22"/>
        </w:rPr>
        <w:t>rate</w:t>
      </w:r>
      <w:r w:rsidRPr="001B5CFE">
        <w:rPr>
          <w:color w:val="000000"/>
          <w:sz w:val="22"/>
          <w:szCs w:val="22"/>
        </w:rPr>
        <w:t xml:space="preserve"> of Georgia’s eighth graders who scored below proficient in math rose significantly from 69</w:t>
      </w:r>
      <w:r>
        <w:rPr>
          <w:color w:val="000000"/>
          <w:sz w:val="22"/>
          <w:szCs w:val="22"/>
        </w:rPr>
        <w:t>%</w:t>
      </w:r>
      <w:r w:rsidRPr="001B5CFE">
        <w:rPr>
          <w:color w:val="000000"/>
          <w:sz w:val="22"/>
          <w:szCs w:val="22"/>
        </w:rPr>
        <w:t xml:space="preserve"> in 2019 to 76</w:t>
      </w:r>
      <w:r>
        <w:rPr>
          <w:color w:val="000000"/>
          <w:sz w:val="22"/>
          <w:szCs w:val="22"/>
        </w:rPr>
        <w:t>%</w:t>
      </w:r>
      <w:r w:rsidRPr="001B5CFE">
        <w:rPr>
          <w:color w:val="000000"/>
          <w:sz w:val="22"/>
          <w:szCs w:val="22"/>
        </w:rPr>
        <w:t xml:space="preserve"> in 2022</w:t>
      </w:r>
      <w:r>
        <w:rPr>
          <w:color w:val="000000"/>
          <w:sz w:val="22"/>
          <w:szCs w:val="22"/>
        </w:rPr>
        <w:t>, which reflects a</w:t>
      </w:r>
      <w:r w:rsidRPr="001B5CFE">
        <w:rPr>
          <w:color w:val="000000"/>
          <w:sz w:val="22"/>
          <w:szCs w:val="22"/>
        </w:rPr>
        <w:t xml:space="preserve"> national trend where 67</w:t>
      </w:r>
      <w:r>
        <w:rPr>
          <w:color w:val="000000"/>
          <w:sz w:val="22"/>
          <w:szCs w:val="22"/>
        </w:rPr>
        <w:t>%</w:t>
      </w:r>
      <w:r w:rsidRPr="001B5CFE">
        <w:rPr>
          <w:color w:val="000000"/>
          <w:sz w:val="22"/>
          <w:szCs w:val="22"/>
        </w:rPr>
        <w:t xml:space="preserve"> of eighth graders scored below proficient in 2019, compared with 74</w:t>
      </w:r>
      <w:r>
        <w:rPr>
          <w:color w:val="000000"/>
          <w:sz w:val="22"/>
          <w:szCs w:val="22"/>
        </w:rPr>
        <w:t>%</w:t>
      </w:r>
      <w:r w:rsidRPr="001B5CFE">
        <w:rPr>
          <w:color w:val="000000"/>
          <w:sz w:val="22"/>
          <w:szCs w:val="22"/>
        </w:rPr>
        <w:t xml:space="preserve"> in 2022. Georgia’s ranking in this indicator improved</w:t>
      </w:r>
      <w:r>
        <w:rPr>
          <w:color w:val="000000"/>
          <w:sz w:val="22"/>
          <w:szCs w:val="22"/>
        </w:rPr>
        <w:t xml:space="preserve"> </w:t>
      </w:r>
      <w:r w:rsidRPr="001B5CFE">
        <w:rPr>
          <w:color w:val="000000"/>
          <w:sz w:val="22"/>
          <w:szCs w:val="22"/>
        </w:rPr>
        <w:t>from 29</w:t>
      </w:r>
      <w:r w:rsidRPr="00246576">
        <w:rPr>
          <w:color w:val="000000"/>
          <w:sz w:val="22"/>
          <w:szCs w:val="22"/>
        </w:rPr>
        <w:t>th</w:t>
      </w:r>
      <w:r w:rsidRPr="001B5CFE">
        <w:rPr>
          <w:color w:val="000000"/>
          <w:sz w:val="22"/>
          <w:szCs w:val="22"/>
        </w:rPr>
        <w:t xml:space="preserve"> in 2019 to 28</w:t>
      </w:r>
      <w:r w:rsidRPr="00246576">
        <w:rPr>
          <w:color w:val="000000"/>
          <w:sz w:val="22"/>
          <w:szCs w:val="22"/>
        </w:rPr>
        <w:t>th</w:t>
      </w:r>
      <w:r w:rsidRPr="001B5CFE">
        <w:rPr>
          <w:color w:val="000000"/>
          <w:sz w:val="22"/>
          <w:szCs w:val="22"/>
        </w:rPr>
        <w:t xml:space="preserve"> in 2022, despite the setback.</w:t>
      </w:r>
    </w:p>
    <w:p w14:paraId="1CCCB673" w14:textId="77777777" w:rsidR="00692109" w:rsidRPr="001B5CFE" w:rsidRDefault="00692109" w:rsidP="00692109">
      <w:pPr>
        <w:rPr>
          <w:color w:val="000000"/>
          <w:sz w:val="22"/>
          <w:szCs w:val="22"/>
        </w:rPr>
      </w:pPr>
    </w:p>
    <w:p w14:paraId="721F9264" w14:textId="7D3EFB44" w:rsidR="00692109" w:rsidRDefault="00692109" w:rsidP="00692109">
      <w:pPr>
        <w:rPr>
          <w:color w:val="000000"/>
          <w:sz w:val="22"/>
          <w:szCs w:val="22"/>
        </w:rPr>
      </w:pPr>
      <w:r>
        <w:rPr>
          <w:color w:val="000000"/>
          <w:sz w:val="22"/>
          <w:szCs w:val="22"/>
        </w:rPr>
        <w:t>T</w:t>
      </w:r>
      <w:r w:rsidRPr="001B5CFE">
        <w:rPr>
          <w:color w:val="000000"/>
          <w:sz w:val="22"/>
          <w:szCs w:val="22"/>
        </w:rPr>
        <w:t xml:space="preserve">he report shows a steady </w:t>
      </w:r>
      <w:r w:rsidR="006119CB">
        <w:rPr>
          <w:color w:val="000000"/>
          <w:sz w:val="22"/>
          <w:szCs w:val="22"/>
        </w:rPr>
        <w:t>improvement</w:t>
      </w:r>
      <w:r w:rsidRPr="001B5CFE">
        <w:rPr>
          <w:color w:val="000000"/>
          <w:sz w:val="22"/>
          <w:szCs w:val="22"/>
        </w:rPr>
        <w:t xml:space="preserve"> in the percentage of </w:t>
      </w:r>
      <w:r>
        <w:rPr>
          <w:color w:val="000000"/>
          <w:sz w:val="22"/>
          <w:szCs w:val="22"/>
        </w:rPr>
        <w:t>Georgia</w:t>
      </w:r>
      <w:r w:rsidRPr="001B5CFE">
        <w:rPr>
          <w:color w:val="000000"/>
          <w:sz w:val="22"/>
          <w:szCs w:val="22"/>
        </w:rPr>
        <w:t>’s high school students not graduating on time, with 16</w:t>
      </w:r>
      <w:r>
        <w:rPr>
          <w:color w:val="000000"/>
          <w:sz w:val="22"/>
          <w:szCs w:val="22"/>
        </w:rPr>
        <w:t>%</w:t>
      </w:r>
      <w:r w:rsidRPr="001B5CFE">
        <w:rPr>
          <w:color w:val="000000"/>
          <w:sz w:val="22"/>
          <w:szCs w:val="22"/>
        </w:rPr>
        <w:t xml:space="preserve"> not meeting this milestone in 2019</w:t>
      </w:r>
      <w:r>
        <w:rPr>
          <w:color w:val="000000"/>
          <w:sz w:val="22"/>
          <w:szCs w:val="22"/>
        </w:rPr>
        <w:t>-</w:t>
      </w:r>
      <w:r w:rsidRPr="001B5CFE">
        <w:rPr>
          <w:color w:val="000000"/>
          <w:sz w:val="22"/>
          <w:szCs w:val="22"/>
        </w:rPr>
        <w:t>2020</w:t>
      </w:r>
      <w:r>
        <w:rPr>
          <w:color w:val="000000"/>
          <w:sz w:val="22"/>
          <w:szCs w:val="22"/>
        </w:rPr>
        <w:t xml:space="preserve">, </w:t>
      </w:r>
      <w:r w:rsidRPr="001B5CFE">
        <w:rPr>
          <w:color w:val="000000"/>
          <w:sz w:val="22"/>
          <w:szCs w:val="22"/>
        </w:rPr>
        <w:t xml:space="preserve">an improvement </w:t>
      </w:r>
      <w:r w:rsidR="00246576">
        <w:rPr>
          <w:color w:val="000000"/>
          <w:sz w:val="22"/>
          <w:szCs w:val="22"/>
        </w:rPr>
        <w:t>from</w:t>
      </w:r>
      <w:r w:rsidRPr="001B5CFE">
        <w:rPr>
          <w:color w:val="000000"/>
          <w:sz w:val="22"/>
          <w:szCs w:val="22"/>
        </w:rPr>
        <w:t xml:space="preserve"> 18</w:t>
      </w:r>
      <w:r>
        <w:rPr>
          <w:color w:val="000000"/>
          <w:sz w:val="22"/>
          <w:szCs w:val="22"/>
        </w:rPr>
        <w:t>%</w:t>
      </w:r>
      <w:r w:rsidRPr="001B5CFE">
        <w:rPr>
          <w:color w:val="000000"/>
          <w:sz w:val="22"/>
          <w:szCs w:val="22"/>
        </w:rPr>
        <w:t xml:space="preserve"> in 2018</w:t>
      </w:r>
      <w:r>
        <w:rPr>
          <w:color w:val="000000"/>
          <w:sz w:val="22"/>
          <w:szCs w:val="22"/>
        </w:rPr>
        <w:t>-</w:t>
      </w:r>
      <w:r w:rsidRPr="001B5CFE">
        <w:rPr>
          <w:color w:val="000000"/>
          <w:sz w:val="22"/>
          <w:szCs w:val="22"/>
        </w:rPr>
        <w:t>2019</w:t>
      </w:r>
      <w:r>
        <w:rPr>
          <w:color w:val="000000"/>
          <w:sz w:val="22"/>
          <w:szCs w:val="22"/>
        </w:rPr>
        <w:t>—</w:t>
      </w:r>
      <w:r w:rsidRPr="001B5CFE">
        <w:rPr>
          <w:color w:val="000000"/>
          <w:sz w:val="22"/>
          <w:szCs w:val="22"/>
        </w:rPr>
        <w:t>and a significant drop from 33</w:t>
      </w:r>
      <w:r>
        <w:rPr>
          <w:color w:val="000000"/>
          <w:sz w:val="22"/>
          <w:szCs w:val="22"/>
        </w:rPr>
        <w:t>%</w:t>
      </w:r>
      <w:r w:rsidRPr="001B5CFE">
        <w:rPr>
          <w:color w:val="000000"/>
          <w:sz w:val="22"/>
          <w:szCs w:val="22"/>
        </w:rPr>
        <w:t xml:space="preserve"> in 2010</w:t>
      </w:r>
      <w:r w:rsidR="006119CB">
        <w:rPr>
          <w:color w:val="000000"/>
          <w:sz w:val="22"/>
          <w:szCs w:val="22"/>
        </w:rPr>
        <w:t>-2011</w:t>
      </w:r>
      <w:r w:rsidR="00246576">
        <w:rPr>
          <w:color w:val="000000"/>
          <w:sz w:val="22"/>
          <w:szCs w:val="22"/>
        </w:rPr>
        <w:t xml:space="preserve">, </w:t>
      </w:r>
      <w:r w:rsidRPr="001B5CFE">
        <w:rPr>
          <w:color w:val="000000"/>
          <w:sz w:val="22"/>
          <w:szCs w:val="22"/>
        </w:rPr>
        <w:t>the first year the indicator was tracked this way.</w:t>
      </w:r>
    </w:p>
    <w:p w14:paraId="2BB56E88" w14:textId="77777777" w:rsidR="00250B19" w:rsidRDefault="00250B19" w:rsidP="00692109">
      <w:pPr>
        <w:rPr>
          <w:color w:val="000000"/>
          <w:sz w:val="22"/>
          <w:szCs w:val="22"/>
        </w:rPr>
      </w:pPr>
    </w:p>
    <w:p w14:paraId="3FA57487" w14:textId="1C012B72" w:rsidR="00250B19" w:rsidRPr="00BB2DE0" w:rsidRDefault="00250B19" w:rsidP="00250B19">
      <w:pPr>
        <w:rPr>
          <w:rFonts w:eastAsiaTheme="minorHAnsi"/>
          <w:sz w:val="22"/>
          <w:szCs w:val="22"/>
        </w:rPr>
      </w:pPr>
      <w:r>
        <w:rPr>
          <w:rStyle w:val="Strong"/>
          <w:b w:val="0"/>
          <w:bCs w:val="0"/>
          <w:sz w:val="22"/>
          <w:szCs w:val="22"/>
        </w:rPr>
        <w:t>“</w:t>
      </w:r>
      <w:r w:rsidRPr="004547D2">
        <w:rPr>
          <w:rStyle w:val="Strong"/>
          <w:b w:val="0"/>
          <w:bCs w:val="0"/>
          <w:sz w:val="22"/>
          <w:szCs w:val="22"/>
        </w:rPr>
        <w:t xml:space="preserve">Georgia </w:t>
      </w:r>
      <w:r>
        <w:rPr>
          <w:rStyle w:val="Strong"/>
          <w:b w:val="0"/>
          <w:bCs w:val="0"/>
          <w:sz w:val="22"/>
          <w:szCs w:val="22"/>
        </w:rPr>
        <w:t>is making</w:t>
      </w:r>
      <w:r w:rsidRPr="004547D2">
        <w:rPr>
          <w:rStyle w:val="Strong"/>
          <w:b w:val="0"/>
          <w:bCs w:val="0"/>
          <w:sz w:val="22"/>
          <w:szCs w:val="22"/>
        </w:rPr>
        <w:t xml:space="preserve"> significant strides to improve conditions for our most vulnerable children and families because leaders from both the public and private sectors recognize that </w:t>
      </w:r>
      <w:r>
        <w:rPr>
          <w:rStyle w:val="Strong"/>
          <w:b w:val="0"/>
          <w:bCs w:val="0"/>
          <w:sz w:val="22"/>
          <w:szCs w:val="22"/>
        </w:rPr>
        <w:t>our state</w:t>
      </w:r>
      <w:r w:rsidRPr="004547D2">
        <w:rPr>
          <w:rStyle w:val="Strong"/>
          <w:b w:val="0"/>
          <w:bCs w:val="0"/>
          <w:sz w:val="22"/>
          <w:szCs w:val="22"/>
        </w:rPr>
        <w:t xml:space="preserve"> can prosper only when our communities thrive</w:t>
      </w:r>
      <w:r>
        <w:rPr>
          <w:rStyle w:val="Strong"/>
          <w:b w:val="0"/>
          <w:bCs w:val="0"/>
          <w:sz w:val="22"/>
          <w:szCs w:val="22"/>
        </w:rPr>
        <w:t>,” said Georgia Family Connection Partnership Executive Director Gaye Smith. “</w:t>
      </w:r>
      <w:r w:rsidRPr="00BB2DE0">
        <w:rPr>
          <w:sz w:val="22"/>
          <w:szCs w:val="22"/>
        </w:rPr>
        <w:t xml:space="preserve">The pandemic </w:t>
      </w:r>
      <w:r>
        <w:rPr>
          <w:sz w:val="22"/>
          <w:szCs w:val="22"/>
        </w:rPr>
        <w:t>exposed pre-existing issues like</w:t>
      </w:r>
      <w:r w:rsidRPr="00BB2DE0">
        <w:rPr>
          <w:sz w:val="22"/>
          <w:szCs w:val="22"/>
        </w:rPr>
        <w:t xml:space="preserve"> housing and food insecurity, physical and mental health care access, and inequities in our education system. Decision</w:t>
      </w:r>
      <w:r w:rsidR="00542074">
        <w:rPr>
          <w:sz w:val="22"/>
          <w:szCs w:val="22"/>
        </w:rPr>
        <w:t>-</w:t>
      </w:r>
      <w:r w:rsidRPr="00BB2DE0">
        <w:rPr>
          <w:sz w:val="22"/>
          <w:szCs w:val="22"/>
        </w:rPr>
        <w:t xml:space="preserve">makers must </w:t>
      </w:r>
      <w:r>
        <w:rPr>
          <w:sz w:val="22"/>
          <w:szCs w:val="22"/>
        </w:rPr>
        <w:t>continue to devise</w:t>
      </w:r>
      <w:r w:rsidRPr="00BB2DE0">
        <w:rPr>
          <w:sz w:val="22"/>
          <w:szCs w:val="22"/>
        </w:rPr>
        <w:t xml:space="preserve"> and invest in strategies that will allow people to get the support and care they need—immediately and long</w:t>
      </w:r>
      <w:r w:rsidR="00246576">
        <w:rPr>
          <w:sz w:val="22"/>
          <w:szCs w:val="22"/>
        </w:rPr>
        <w:t xml:space="preserve"> </w:t>
      </w:r>
      <w:r w:rsidRPr="00BB2DE0">
        <w:rPr>
          <w:sz w:val="22"/>
          <w:szCs w:val="22"/>
        </w:rPr>
        <w:t>term.</w:t>
      </w:r>
      <w:r>
        <w:rPr>
          <w:sz w:val="22"/>
          <w:szCs w:val="22"/>
        </w:rPr>
        <w:t>”</w:t>
      </w:r>
    </w:p>
    <w:p w14:paraId="094749C6" w14:textId="77777777" w:rsidR="0011695F" w:rsidRPr="0011695F" w:rsidRDefault="0011695F" w:rsidP="0011695F">
      <w:pPr>
        <w:rPr>
          <w:sz w:val="22"/>
          <w:szCs w:val="22"/>
        </w:rPr>
      </w:pPr>
    </w:p>
    <w:p w14:paraId="23FA65FD" w14:textId="260DFB4C" w:rsidR="00970529" w:rsidRDefault="003C5E7E" w:rsidP="003C5E7E">
      <w:pPr>
        <w:pStyle w:val="ListParagraph"/>
        <w:ind w:left="0"/>
        <w:jc w:val="center"/>
      </w:pPr>
      <w:r>
        <w:rPr>
          <w:sz w:val="22"/>
          <w:szCs w:val="22"/>
        </w:rPr>
        <w:t>###</w:t>
      </w:r>
    </w:p>
    <w:p w14:paraId="58274E16" w14:textId="0505EB19" w:rsidR="00970529" w:rsidRDefault="00970529" w:rsidP="00970529"/>
    <w:p w14:paraId="4F18CD23" w14:textId="7D7E4199" w:rsidR="00681370" w:rsidRPr="003355CF" w:rsidRDefault="00681370" w:rsidP="00681370">
      <w:pPr>
        <w:pStyle w:val="Normal1"/>
        <w:spacing w:line="240" w:lineRule="auto"/>
        <w:rPr>
          <w:rFonts w:eastAsia="Calibri"/>
          <w:b/>
          <w:sz w:val="20"/>
          <w:szCs w:val="20"/>
        </w:rPr>
      </w:pPr>
      <w:r w:rsidRPr="003355CF">
        <w:rPr>
          <w:rFonts w:eastAsia="Calibri"/>
          <w:b/>
          <w:sz w:val="20"/>
          <w:szCs w:val="20"/>
        </w:rPr>
        <w:t xml:space="preserve">Release Information </w:t>
      </w:r>
    </w:p>
    <w:p w14:paraId="61B805C2" w14:textId="2EF00558" w:rsidR="00681370" w:rsidRPr="00635A41" w:rsidRDefault="00692109" w:rsidP="00970529">
      <w:pPr>
        <w:rPr>
          <w:rFonts w:ascii="Arial" w:hAnsi="Arial" w:cs="Arial"/>
          <w:color w:val="000000"/>
          <w:sz w:val="20"/>
          <w:szCs w:val="20"/>
        </w:rPr>
      </w:pPr>
      <w:r w:rsidRPr="0086590B">
        <w:rPr>
          <w:rFonts w:ascii="Arial" w:hAnsi="Arial" w:cs="Arial"/>
          <w:color w:val="000000"/>
          <w:sz w:val="20"/>
          <w:szCs w:val="20"/>
        </w:rPr>
        <w:t xml:space="preserve">The </w:t>
      </w:r>
      <w:r w:rsidRPr="0086590B">
        <w:rPr>
          <w:rFonts w:ascii="Arial" w:hAnsi="Arial" w:cs="Arial"/>
          <w:i/>
          <w:iCs/>
          <w:color w:val="000000"/>
          <w:sz w:val="20"/>
          <w:szCs w:val="20"/>
        </w:rPr>
        <w:t>2023 KIDS COUNT</w:t>
      </w:r>
      <w:r w:rsidRPr="00246576">
        <w:rPr>
          <w:rFonts w:ascii="Arial" w:hAnsi="Arial" w:cs="Arial"/>
          <w:i/>
          <w:iCs/>
          <w:color w:val="000000"/>
          <w:sz w:val="20"/>
          <w:szCs w:val="20"/>
        </w:rPr>
        <w:t>®</w:t>
      </w:r>
      <w:r w:rsidRPr="0086590B">
        <w:rPr>
          <w:rFonts w:ascii="Arial" w:hAnsi="Arial" w:cs="Arial"/>
          <w:i/>
          <w:iCs/>
          <w:color w:val="000000"/>
          <w:sz w:val="20"/>
          <w:szCs w:val="20"/>
        </w:rPr>
        <w:t xml:space="preserve"> Data Book</w:t>
      </w:r>
      <w:r w:rsidRPr="0086590B">
        <w:rPr>
          <w:rFonts w:ascii="Arial" w:hAnsi="Arial" w:cs="Arial"/>
          <w:color w:val="000000"/>
          <w:sz w:val="20"/>
          <w:szCs w:val="20"/>
        </w:rPr>
        <w:t xml:space="preserve"> </w:t>
      </w:r>
      <w:r w:rsidR="00246576">
        <w:rPr>
          <w:rFonts w:ascii="Arial" w:hAnsi="Arial" w:cs="Arial"/>
          <w:color w:val="000000"/>
          <w:sz w:val="20"/>
          <w:szCs w:val="20"/>
        </w:rPr>
        <w:t>is</w:t>
      </w:r>
      <w:r w:rsidRPr="0086590B">
        <w:rPr>
          <w:rFonts w:ascii="Arial" w:hAnsi="Arial" w:cs="Arial"/>
          <w:color w:val="000000"/>
          <w:sz w:val="20"/>
          <w:szCs w:val="20"/>
        </w:rPr>
        <w:t xml:space="preserve"> available at</w:t>
      </w:r>
      <w:r w:rsidR="00635A41">
        <w:rPr>
          <w:rFonts w:ascii="Arial" w:hAnsi="Arial" w:cs="Arial"/>
          <w:color w:val="000000"/>
          <w:sz w:val="20"/>
          <w:szCs w:val="20"/>
        </w:rPr>
        <w:t xml:space="preserve"> </w:t>
      </w:r>
      <w:hyperlink r:id="rId9" w:history="1">
        <w:r w:rsidR="00635A41" w:rsidRPr="00635A41">
          <w:rPr>
            <w:rStyle w:val="Hyperlink"/>
            <w:rFonts w:ascii="Arial" w:hAnsi="Arial" w:cs="Arial"/>
            <w:sz w:val="20"/>
            <w:szCs w:val="20"/>
          </w:rPr>
          <w:t>aecf.org/resources/2023-kids-count-data-book</w:t>
        </w:r>
      </w:hyperlink>
      <w:r w:rsidR="00635A41">
        <w:rPr>
          <w:rFonts w:ascii="Arial" w:hAnsi="Arial" w:cs="Arial"/>
          <w:color w:val="000000"/>
          <w:sz w:val="20"/>
          <w:szCs w:val="20"/>
        </w:rPr>
        <w:t>.</w:t>
      </w:r>
    </w:p>
    <w:p w14:paraId="07066A5F" w14:textId="77777777" w:rsidR="00681370" w:rsidRPr="003355CF" w:rsidRDefault="00681370" w:rsidP="00970529">
      <w:pPr>
        <w:rPr>
          <w:rFonts w:ascii="Arial" w:hAnsi="Arial" w:cs="Arial"/>
          <w:sz w:val="20"/>
          <w:szCs w:val="20"/>
        </w:rPr>
      </w:pPr>
    </w:p>
    <w:p w14:paraId="45CEF6DE" w14:textId="77777777" w:rsidR="00246576" w:rsidRDefault="00970529" w:rsidP="00246576">
      <w:pPr>
        <w:rPr>
          <w:rFonts w:ascii="Arial" w:hAnsi="Arial" w:cs="Arial"/>
          <w:b/>
          <w:bCs/>
          <w:sz w:val="20"/>
          <w:szCs w:val="20"/>
        </w:rPr>
      </w:pPr>
      <w:r w:rsidRPr="003355CF">
        <w:rPr>
          <w:rFonts w:ascii="Arial" w:hAnsi="Arial" w:cs="Arial"/>
          <w:sz w:val="20"/>
          <w:szCs w:val="20"/>
        </w:rPr>
        <w:t>Journalists interested in creating maps, graphs</w:t>
      </w:r>
      <w:r w:rsidR="008D5E32" w:rsidRPr="003355CF">
        <w:rPr>
          <w:rFonts w:ascii="Arial" w:hAnsi="Arial" w:cs="Arial"/>
          <w:sz w:val="20"/>
          <w:szCs w:val="20"/>
        </w:rPr>
        <w:t>,</w:t>
      </w:r>
      <w:r w:rsidRPr="003355CF">
        <w:rPr>
          <w:rFonts w:ascii="Arial" w:hAnsi="Arial" w:cs="Arial"/>
          <w:sz w:val="20"/>
          <w:szCs w:val="20"/>
        </w:rPr>
        <w:t xml:space="preserve"> and rankings in stories about the </w:t>
      </w:r>
      <w:r w:rsidRPr="003355CF">
        <w:rPr>
          <w:rFonts w:ascii="Arial" w:hAnsi="Arial" w:cs="Arial"/>
          <w:i/>
          <w:iCs/>
          <w:sz w:val="20"/>
          <w:szCs w:val="20"/>
        </w:rPr>
        <w:t>Data Book</w:t>
      </w:r>
      <w:r w:rsidRPr="003355CF">
        <w:rPr>
          <w:rFonts w:ascii="Arial" w:hAnsi="Arial" w:cs="Arial"/>
          <w:sz w:val="20"/>
          <w:szCs w:val="20"/>
        </w:rPr>
        <w:t xml:space="preserve"> can use the </w:t>
      </w:r>
      <w:r w:rsidR="00681370" w:rsidRPr="003355CF">
        <w:rPr>
          <w:rFonts w:ascii="Arial" w:hAnsi="Arial" w:cs="Arial"/>
          <w:sz w:val="20"/>
          <w:szCs w:val="20"/>
        </w:rPr>
        <w:t xml:space="preserve">KIDS COUNT® </w:t>
      </w:r>
      <w:r w:rsidRPr="003355CF">
        <w:rPr>
          <w:rFonts w:ascii="Arial" w:hAnsi="Arial" w:cs="Arial"/>
          <w:sz w:val="20"/>
          <w:szCs w:val="20"/>
        </w:rPr>
        <w:t xml:space="preserve">Data Center at </w:t>
      </w:r>
      <w:hyperlink r:id="rId10" w:history="1">
        <w:r w:rsidR="00681370" w:rsidRPr="003355CF">
          <w:rPr>
            <w:rStyle w:val="Hyperlink"/>
            <w:rFonts w:ascii="Arial" w:hAnsi="Arial" w:cs="Arial"/>
            <w:sz w:val="20"/>
            <w:szCs w:val="20"/>
          </w:rPr>
          <w:t>datacenter.kidscount.org</w:t>
        </w:r>
      </w:hyperlink>
      <w:r w:rsidRPr="003355CF">
        <w:rPr>
          <w:rFonts w:ascii="Arial" w:hAnsi="Arial" w:cs="Arial"/>
          <w:sz w:val="20"/>
          <w:szCs w:val="20"/>
        </w:rPr>
        <w:t>.</w:t>
      </w:r>
    </w:p>
    <w:p w14:paraId="79BF0A14" w14:textId="77777777" w:rsidR="00246576" w:rsidRDefault="00246576" w:rsidP="00246576">
      <w:pPr>
        <w:rPr>
          <w:rFonts w:ascii="Arial" w:hAnsi="Arial" w:cs="Arial"/>
          <w:b/>
          <w:bCs/>
          <w:sz w:val="20"/>
          <w:szCs w:val="20"/>
        </w:rPr>
      </w:pPr>
    </w:p>
    <w:p w14:paraId="1E67BAB1" w14:textId="7395943D" w:rsidR="00EA7DAC" w:rsidRPr="00246576" w:rsidRDefault="00E97DFC" w:rsidP="00246576">
      <w:pPr>
        <w:rPr>
          <w:rFonts w:ascii="Arial" w:hAnsi="Arial" w:cs="Arial"/>
          <w:color w:val="000000" w:themeColor="text1"/>
          <w:sz w:val="20"/>
          <w:szCs w:val="20"/>
        </w:rPr>
      </w:pPr>
      <w:r w:rsidRPr="003355CF">
        <w:rPr>
          <w:rFonts w:ascii="Arial" w:hAnsi="Arial" w:cs="Arial"/>
          <w:b/>
          <w:bCs/>
          <w:sz w:val="20"/>
          <w:szCs w:val="20"/>
        </w:rPr>
        <w:t>Georgia Family Connection Partnership</w:t>
      </w:r>
      <w:r w:rsidRPr="003355CF">
        <w:rPr>
          <w:rFonts w:ascii="Arial" w:hAnsi="Arial" w:cs="Arial"/>
          <w:sz w:val="20"/>
          <w:szCs w:val="20"/>
        </w:rPr>
        <w:t xml:space="preserve"> (GaFCP) is a public-private partnership created by the State of Georgia and investors from the private sector to assist communities in addressing the serious challenges facing children and families. GaFCP also serves as a resource to state agencies across Georgia that work to improve the conditions of children and families. Georgia KIDS COUNT provides policymakers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 </w:t>
      </w:r>
      <w:r w:rsidR="004C777F">
        <w:rPr>
          <w:rFonts w:ascii="Arial" w:hAnsi="Arial" w:cs="Arial"/>
          <w:sz w:val="20"/>
          <w:szCs w:val="20"/>
        </w:rPr>
        <w:t>V</w:t>
      </w:r>
      <w:r w:rsidRPr="003355CF">
        <w:rPr>
          <w:rFonts w:ascii="Arial" w:hAnsi="Arial" w:cs="Arial"/>
          <w:sz w:val="20"/>
          <w:szCs w:val="20"/>
        </w:rPr>
        <w:t xml:space="preserve">isit </w:t>
      </w:r>
      <w:hyperlink r:id="rId11" w:history="1">
        <w:r w:rsidRPr="003355CF">
          <w:rPr>
            <w:rStyle w:val="Hyperlink"/>
            <w:rFonts w:ascii="Arial" w:hAnsi="Arial" w:cs="Arial"/>
            <w:sz w:val="20"/>
            <w:szCs w:val="20"/>
          </w:rPr>
          <w:t>gafcp.org</w:t>
        </w:r>
      </w:hyperlink>
      <w:r w:rsidRPr="003355CF">
        <w:rPr>
          <w:rFonts w:ascii="Arial" w:hAnsi="Arial" w:cs="Arial"/>
          <w:sz w:val="20"/>
          <w:szCs w:val="20"/>
        </w:rPr>
        <w:t>.</w:t>
      </w:r>
    </w:p>
    <w:p w14:paraId="7FA9D9CB" w14:textId="528433F3" w:rsidR="00517DE9" w:rsidRPr="003355CF" w:rsidRDefault="00E97DFC" w:rsidP="00AA704B">
      <w:pPr>
        <w:pStyle w:val="NormalWeb"/>
        <w:rPr>
          <w:rFonts w:ascii="Arial" w:hAnsi="Arial" w:cs="Arial"/>
          <w:sz w:val="20"/>
          <w:szCs w:val="20"/>
        </w:rPr>
      </w:pPr>
      <w:r w:rsidRPr="003355CF">
        <w:rPr>
          <w:rFonts w:ascii="Arial" w:hAnsi="Arial" w:cs="Arial"/>
          <w:b/>
          <w:bCs/>
          <w:sz w:val="20"/>
          <w:szCs w:val="20"/>
        </w:rPr>
        <w:t>The Annie E. Casey Foundation</w:t>
      </w:r>
      <w:r w:rsidRPr="003355CF">
        <w:rPr>
          <w:rFonts w:ascii="Arial" w:hAnsi="Arial" w:cs="Arial"/>
          <w:sz w:val="20"/>
          <w:szCs w:val="20"/>
        </w:rPr>
        <w:t xml:space="preserve"> creates a brighter future for the nation’s children by developing solutions to strengthen families, build paths to economic opportunity and transform struggling communities into safer and healthier places to live, work</w:t>
      </w:r>
      <w:r w:rsidR="00432A5B" w:rsidRPr="003355CF">
        <w:rPr>
          <w:rFonts w:ascii="Arial" w:hAnsi="Arial" w:cs="Arial"/>
          <w:sz w:val="20"/>
          <w:szCs w:val="20"/>
        </w:rPr>
        <w:t xml:space="preserve">, </w:t>
      </w:r>
      <w:r w:rsidRPr="003355CF">
        <w:rPr>
          <w:rFonts w:ascii="Arial" w:hAnsi="Arial" w:cs="Arial"/>
          <w:sz w:val="20"/>
          <w:szCs w:val="20"/>
        </w:rPr>
        <w:t xml:space="preserve">and grow. </w:t>
      </w:r>
      <w:r w:rsidR="004C777F">
        <w:rPr>
          <w:rFonts w:ascii="Arial" w:hAnsi="Arial" w:cs="Arial"/>
          <w:sz w:val="20"/>
          <w:szCs w:val="20"/>
        </w:rPr>
        <w:t>V</w:t>
      </w:r>
      <w:r w:rsidRPr="003355CF">
        <w:rPr>
          <w:rFonts w:ascii="Arial" w:hAnsi="Arial" w:cs="Arial"/>
          <w:sz w:val="20"/>
          <w:szCs w:val="20"/>
        </w:rPr>
        <w:t xml:space="preserve">isit </w:t>
      </w:r>
      <w:hyperlink r:id="rId12" w:history="1">
        <w:r w:rsidRPr="003355CF">
          <w:rPr>
            <w:rStyle w:val="Hyperlink"/>
            <w:rFonts w:ascii="Arial" w:hAnsi="Arial" w:cs="Arial"/>
            <w:sz w:val="20"/>
            <w:szCs w:val="20"/>
          </w:rPr>
          <w:t>aecf.org</w:t>
        </w:r>
      </w:hyperlink>
      <w:r w:rsidRPr="003355CF">
        <w:rPr>
          <w:rFonts w:ascii="Arial" w:hAnsi="Arial" w:cs="Arial"/>
          <w:sz w:val="20"/>
          <w:szCs w:val="20"/>
        </w:rPr>
        <w:t>. KIDS COUNT</w:t>
      </w:r>
      <w:r w:rsidRPr="003355CF">
        <w:rPr>
          <w:rFonts w:ascii="Arial" w:hAnsi="Arial" w:cs="Arial"/>
          <w:sz w:val="20"/>
          <w:szCs w:val="20"/>
          <w:vertAlign w:val="superscript"/>
        </w:rPr>
        <w:t>®</w:t>
      </w:r>
      <w:r w:rsidRPr="003355CF">
        <w:rPr>
          <w:rFonts w:ascii="Arial" w:hAnsi="Arial" w:cs="Arial"/>
          <w:sz w:val="20"/>
          <w:szCs w:val="20"/>
        </w:rPr>
        <w:t xml:space="preserve"> is a registered trademark of </w:t>
      </w:r>
      <w:r w:rsidR="008D5E32" w:rsidRPr="003355CF">
        <w:rPr>
          <w:rFonts w:ascii="Arial" w:hAnsi="Arial" w:cs="Arial"/>
          <w:sz w:val="20"/>
          <w:szCs w:val="20"/>
        </w:rPr>
        <w:t>T</w:t>
      </w:r>
      <w:r w:rsidRPr="003355CF">
        <w:rPr>
          <w:rFonts w:ascii="Arial" w:hAnsi="Arial" w:cs="Arial"/>
          <w:sz w:val="20"/>
          <w:szCs w:val="20"/>
        </w:rPr>
        <w:t>he Annie E. Casey Foundation.</w:t>
      </w:r>
    </w:p>
    <w:sectPr w:rsidR="00517DE9" w:rsidRPr="003355CF" w:rsidSect="00F730FA">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BEFE" w14:textId="77777777" w:rsidR="007B57ED" w:rsidRDefault="007B57ED" w:rsidP="00DF5867">
      <w:r>
        <w:separator/>
      </w:r>
    </w:p>
  </w:endnote>
  <w:endnote w:type="continuationSeparator" w:id="0">
    <w:p w14:paraId="55E5BB92" w14:textId="77777777" w:rsidR="007B57ED" w:rsidRDefault="007B57ED" w:rsidP="00D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FB2" w14:textId="77777777" w:rsidR="00991E6D" w:rsidRDefault="00991E6D">
    <w:pPr>
      <w:pStyle w:val="Footer"/>
    </w:pPr>
    <w:r w:rsidRPr="004715A5">
      <w:rPr>
        <w:color w:val="96796B"/>
      </w:rPr>
      <w:t xml:space="preserve">235 Peachtree Street, Suite 1600, Atlanta, </w:t>
    </w:r>
    <w:r>
      <w:rPr>
        <w:color w:val="96796B"/>
      </w:rPr>
      <w:softHyphen/>
    </w:r>
    <w:r w:rsidRPr="004715A5">
      <w:rPr>
        <w:color w:val="96796B"/>
      </w:rPr>
      <w:t>GA 30303-1422  |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B719" w14:textId="77777777" w:rsidR="007B57ED" w:rsidRDefault="007B57ED" w:rsidP="00DF5867">
      <w:r>
        <w:separator/>
      </w:r>
    </w:p>
  </w:footnote>
  <w:footnote w:type="continuationSeparator" w:id="0">
    <w:p w14:paraId="63686EC7" w14:textId="77777777" w:rsidR="007B57ED" w:rsidRDefault="007B57ED" w:rsidP="00D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9469" w14:textId="11B02E66" w:rsidR="00DF5867" w:rsidRPr="00991E6D" w:rsidRDefault="00991E6D">
    <w:pPr>
      <w:pStyle w:val="Header"/>
      <w:rPr>
        <w:rFonts w:ascii="Arial" w:hAnsi="Arial" w:cs="Arial"/>
        <w:sz w:val="18"/>
        <w:szCs w:val="18"/>
      </w:rPr>
    </w:pPr>
    <w:r w:rsidRPr="00991E6D">
      <w:rPr>
        <w:rFonts w:ascii="Arial" w:hAnsi="Arial" w:cs="Arial"/>
        <w:b/>
        <w:bCs/>
        <w:color w:val="000000"/>
        <w:sz w:val="18"/>
        <w:szCs w:val="18"/>
      </w:rPr>
      <w:t>Georgia ranks 3</w:t>
    </w:r>
    <w:r w:rsidR="008C4627">
      <w:rPr>
        <w:rFonts w:ascii="Arial" w:hAnsi="Arial" w:cs="Arial"/>
        <w:b/>
        <w:bCs/>
        <w:color w:val="000000"/>
        <w:sz w:val="18"/>
        <w:szCs w:val="18"/>
      </w:rPr>
      <w:t>7</w:t>
    </w:r>
    <w:r w:rsidRPr="00991E6D">
      <w:rPr>
        <w:rFonts w:ascii="Arial" w:hAnsi="Arial" w:cs="Arial"/>
        <w:b/>
        <w:bCs/>
        <w:color w:val="000000"/>
        <w:sz w:val="18"/>
        <w:szCs w:val="18"/>
      </w:rPr>
      <w:t>th in the Nation for Child Well-Being</w:t>
    </w:r>
    <w:r>
      <w:rPr>
        <w:rFonts w:ascii="Arial" w:hAnsi="Arial" w:cs="Arial"/>
        <w:b/>
        <w:bCs/>
        <w:color w:val="000000"/>
        <w:sz w:val="18"/>
        <w:szCs w:val="18"/>
      </w:rPr>
      <w:t xml:space="preserve"> (cont.)</w:t>
    </w:r>
    <w:r w:rsidR="00DF5867" w:rsidRPr="00991E6D">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8"/>
      <w:gridCol w:w="3028"/>
      <w:gridCol w:w="3044"/>
    </w:tblGrid>
    <w:tr w:rsidR="00F730FA" w14:paraId="16C96B44" w14:textId="77777777" w:rsidTr="00AC1EAC">
      <w:tc>
        <w:tcPr>
          <w:tcW w:w="3116" w:type="dxa"/>
          <w:shd w:val="clear" w:color="auto" w:fill="auto"/>
        </w:tcPr>
        <w:p w14:paraId="2515254E" w14:textId="3F4BF4D0" w:rsidR="00F730FA" w:rsidRPr="00AC1EAC" w:rsidRDefault="00605C55" w:rsidP="00F730FA">
          <w:pPr>
            <w:pStyle w:val="Header"/>
            <w:rPr>
              <w:sz w:val="22"/>
              <w:szCs w:val="22"/>
            </w:rPr>
          </w:pPr>
          <w:r>
            <w:rPr>
              <w:noProof/>
            </w:rPr>
            <mc:AlternateContent>
              <mc:Choice Requires="wps">
                <w:drawing>
                  <wp:anchor distT="0" distB="0" distL="114292" distR="114292" simplePos="0" relativeHeight="251657728" behindDoc="0" locked="0" layoutInCell="1" allowOverlap="1" wp14:anchorId="3B40779A" wp14:editId="3137A89A">
                    <wp:simplePos x="0" y="0"/>
                    <wp:positionH relativeFrom="column">
                      <wp:posOffset>2006599</wp:posOffset>
                    </wp:positionH>
                    <wp:positionV relativeFrom="paragraph">
                      <wp:posOffset>-635</wp:posOffset>
                    </wp:positionV>
                    <wp:extent cx="0" cy="1701800"/>
                    <wp:effectExtent l="0" t="0" r="1905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701800"/>
                            </a:xfrm>
                            <a:prstGeom prst="line">
                              <a:avLst/>
                            </a:prstGeom>
                            <a:noFill/>
                            <a:ln w="19050" cap="flat" cmpd="sng" algn="ctr">
                              <a:solidFill>
                                <a:srgbClr val="BAAB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B6A005" id="Straight Connector 2" o:spid="_x0000_s1026" style="position:absolute;z-index:2516577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margin;mso-height-relative:margin" from="158pt,-.05pt" to="158pt,13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" strokecolor="#baab96" strokeweight="1.5pt">
                    <v:stroke joinstyle="miter"/>
                  </v:line>
                </w:pict>
              </mc:Fallback>
            </mc:AlternateContent>
          </w:r>
          <w:r w:rsidRPr="00AC1EAC">
            <w:rPr>
              <w:noProof/>
              <w:sz w:val="22"/>
              <w:szCs w:val="22"/>
            </w:rPr>
            <w:drawing>
              <wp:inline distT="0" distB="0" distL="0" distR="0" wp14:anchorId="33392736" wp14:editId="5794E42D">
                <wp:extent cx="1950720" cy="1668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034" t="18163" r="16026" b="21368"/>
                        <a:stretch>
                          <a:fillRect/>
                        </a:stretch>
                      </pic:blipFill>
                      <pic:spPr bwMode="auto">
                        <a:xfrm>
                          <a:off x="0" y="0"/>
                          <a:ext cx="1950720" cy="1668780"/>
                        </a:xfrm>
                        <a:prstGeom prst="rect">
                          <a:avLst/>
                        </a:prstGeom>
                        <a:noFill/>
                        <a:ln>
                          <a:noFill/>
                        </a:ln>
                      </pic:spPr>
                    </pic:pic>
                  </a:graphicData>
                </a:graphic>
              </wp:inline>
            </w:drawing>
          </w:r>
          <w:r w:rsidR="00F730FA" w:rsidRPr="00AC1EAC">
            <w:rPr>
              <w:noProof/>
              <w:sz w:val="22"/>
              <w:szCs w:val="22"/>
            </w:rPr>
            <w:t xml:space="preserve"> </w:t>
          </w:r>
        </w:p>
      </w:tc>
      <w:tc>
        <w:tcPr>
          <w:tcW w:w="3117" w:type="dxa"/>
          <w:shd w:val="clear" w:color="auto" w:fill="auto"/>
        </w:tcPr>
        <w:p w14:paraId="3744F794" w14:textId="63E1AD7A" w:rsidR="00F730FA" w:rsidRPr="00AC1EAC" w:rsidRDefault="00F730FA" w:rsidP="00F730FA">
          <w:pPr>
            <w:pStyle w:val="Header"/>
            <w:rPr>
              <w:sz w:val="22"/>
              <w:szCs w:val="22"/>
            </w:rPr>
          </w:pPr>
          <w:r w:rsidRPr="00AC1EAC">
            <w:rPr>
              <w:sz w:val="22"/>
              <w:szCs w:val="22"/>
            </w:rPr>
            <w:t xml:space="preserve">  </w:t>
          </w:r>
          <w:r w:rsidR="00605C55" w:rsidRPr="00AC1EAC">
            <w:rPr>
              <w:noProof/>
              <w:sz w:val="22"/>
              <w:szCs w:val="22"/>
            </w:rPr>
            <w:drawing>
              <wp:inline distT="0" distB="0" distL="0" distR="0" wp14:anchorId="32A21B69" wp14:editId="720C7B43">
                <wp:extent cx="990600" cy="1661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661160"/>
                        </a:xfrm>
                        <a:prstGeom prst="rect">
                          <a:avLst/>
                        </a:prstGeom>
                        <a:noFill/>
                        <a:ln>
                          <a:noFill/>
                        </a:ln>
                      </pic:spPr>
                    </pic:pic>
                  </a:graphicData>
                </a:graphic>
              </wp:inline>
            </w:drawing>
          </w:r>
        </w:p>
      </w:tc>
      <w:tc>
        <w:tcPr>
          <w:tcW w:w="3117" w:type="dxa"/>
          <w:shd w:val="clear" w:color="auto" w:fill="auto"/>
        </w:tcPr>
        <w:p w14:paraId="6BDAC53A" w14:textId="77777777" w:rsidR="00F730FA" w:rsidRPr="00AC1EAC" w:rsidRDefault="00F730FA" w:rsidP="00AC1EAC">
          <w:pPr>
            <w:jc w:val="right"/>
            <w:rPr>
              <w:rFonts w:ascii="Arial" w:hAnsi="Arial" w:cs="Arial"/>
              <w:sz w:val="22"/>
              <w:szCs w:val="22"/>
            </w:rPr>
          </w:pPr>
        </w:p>
        <w:p w14:paraId="42CD2174" w14:textId="77777777" w:rsidR="00F730FA" w:rsidRPr="00AC1EAC" w:rsidRDefault="00F730FA" w:rsidP="00AC1EAC">
          <w:pPr>
            <w:jc w:val="right"/>
            <w:rPr>
              <w:rFonts w:ascii="Arial" w:hAnsi="Arial" w:cs="Arial"/>
              <w:sz w:val="22"/>
              <w:szCs w:val="22"/>
            </w:rPr>
          </w:pPr>
        </w:p>
        <w:p w14:paraId="76AEF798" w14:textId="77777777" w:rsidR="00F730FA" w:rsidRPr="00AC1EAC" w:rsidRDefault="00F730FA" w:rsidP="003D347B">
          <w:pPr>
            <w:rPr>
              <w:rFonts w:ascii="Arial" w:hAnsi="Arial" w:cs="Arial"/>
              <w:sz w:val="22"/>
              <w:szCs w:val="22"/>
            </w:rPr>
          </w:pPr>
        </w:p>
        <w:p w14:paraId="315D680C"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t>Contact: Bill Valladares</w:t>
          </w:r>
        </w:p>
        <w:p w14:paraId="676D6880"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fldChar w:fldCharType="begin"/>
          </w:r>
          <w:r w:rsidRPr="00AC1EAC">
            <w:rPr>
              <w:rFonts w:ascii="Arial" w:hAnsi="Arial" w:cs="Arial"/>
              <w:sz w:val="22"/>
              <w:szCs w:val="22"/>
            </w:rPr>
            <w:instrText xml:space="preserve"> HYPERLINK "mailto:william@gafcp.org</w:instrText>
          </w:r>
        </w:p>
        <w:p w14:paraId="6B4EF607" w14:textId="77777777" w:rsidR="00F730FA" w:rsidRPr="00AC1EAC" w:rsidRDefault="00F730FA" w:rsidP="00AC1EAC">
          <w:pPr>
            <w:jc w:val="right"/>
            <w:rPr>
              <w:rStyle w:val="Hyperlink"/>
              <w:rFonts w:ascii="Arial" w:hAnsi="Arial" w:cs="Arial"/>
              <w:sz w:val="22"/>
              <w:szCs w:val="22"/>
            </w:rPr>
          </w:pPr>
          <w:r w:rsidRPr="00AC1EAC">
            <w:rPr>
              <w:rFonts w:ascii="Arial" w:hAnsi="Arial" w:cs="Arial"/>
              <w:sz w:val="22"/>
              <w:szCs w:val="22"/>
            </w:rPr>
            <w:instrText xml:space="preserve">" </w:instrText>
          </w:r>
          <w:r w:rsidRPr="00AC1EAC">
            <w:rPr>
              <w:rFonts w:ascii="Arial" w:hAnsi="Arial" w:cs="Arial"/>
              <w:sz w:val="22"/>
              <w:szCs w:val="22"/>
            </w:rPr>
          </w:r>
          <w:r w:rsidRPr="00AC1EAC">
            <w:rPr>
              <w:rFonts w:ascii="Arial" w:hAnsi="Arial" w:cs="Arial"/>
            </w:rPr>
            <w:fldChar w:fldCharType="separate"/>
          </w:r>
          <w:r w:rsidRPr="00AC1EAC">
            <w:rPr>
              <w:rStyle w:val="Hyperlink"/>
              <w:rFonts w:ascii="Arial" w:hAnsi="Arial" w:cs="Arial"/>
              <w:sz w:val="22"/>
              <w:szCs w:val="22"/>
            </w:rPr>
            <w:t>william@gafcp.org</w:t>
          </w:r>
        </w:p>
        <w:p w14:paraId="2E7604A4" w14:textId="77777777" w:rsidR="00F730FA" w:rsidRDefault="00F730FA" w:rsidP="00AC1EAC">
          <w:pPr>
            <w:pStyle w:val="Header"/>
            <w:jc w:val="right"/>
            <w:rPr>
              <w:rFonts w:ascii="Arial" w:hAnsi="Arial" w:cs="Arial"/>
              <w:sz w:val="22"/>
              <w:szCs w:val="22"/>
            </w:rPr>
          </w:pPr>
          <w:r w:rsidRPr="00AC1EAC">
            <w:rPr>
              <w:rFonts w:ascii="Arial" w:hAnsi="Arial" w:cs="Arial"/>
              <w:sz w:val="22"/>
              <w:szCs w:val="22"/>
            </w:rPr>
            <w:fldChar w:fldCharType="end"/>
          </w:r>
          <w:r w:rsidRPr="00AC1EAC">
            <w:rPr>
              <w:rFonts w:ascii="Arial" w:hAnsi="Arial" w:cs="Arial"/>
              <w:sz w:val="22"/>
              <w:szCs w:val="22"/>
            </w:rPr>
            <w:t>404-739-0043</w:t>
          </w:r>
        </w:p>
        <w:p w14:paraId="1CD6FF2D" w14:textId="77777777" w:rsidR="005C375D" w:rsidRDefault="005C375D" w:rsidP="00AC1EAC">
          <w:pPr>
            <w:pStyle w:val="Header"/>
            <w:jc w:val="right"/>
            <w:rPr>
              <w:rFonts w:ascii="Arial" w:hAnsi="Arial" w:cs="Arial"/>
              <w:sz w:val="22"/>
              <w:szCs w:val="22"/>
            </w:rPr>
          </w:pPr>
        </w:p>
        <w:p w14:paraId="70022977" w14:textId="77777777" w:rsidR="005C375D" w:rsidRDefault="005C375D" w:rsidP="00AC1EAC">
          <w:pPr>
            <w:pStyle w:val="Header"/>
            <w:jc w:val="right"/>
            <w:rPr>
              <w:rFonts w:ascii="Arial" w:hAnsi="Arial" w:cs="Arial"/>
              <w:sz w:val="22"/>
              <w:szCs w:val="22"/>
            </w:rPr>
          </w:pPr>
          <w:r>
            <w:rPr>
              <w:rFonts w:ascii="Arial" w:hAnsi="Arial" w:cs="Arial"/>
              <w:sz w:val="22"/>
              <w:szCs w:val="22"/>
            </w:rPr>
            <w:t>Krystin Dean</w:t>
          </w:r>
        </w:p>
        <w:p w14:paraId="69581AD9" w14:textId="4D64D86C" w:rsidR="005C375D" w:rsidRDefault="00000000" w:rsidP="00AC1EAC">
          <w:pPr>
            <w:pStyle w:val="Header"/>
            <w:jc w:val="right"/>
            <w:rPr>
              <w:rFonts w:ascii="Arial" w:hAnsi="Arial" w:cs="Arial"/>
              <w:sz w:val="22"/>
              <w:szCs w:val="22"/>
            </w:rPr>
          </w:pPr>
          <w:hyperlink r:id="rId3" w:history="1">
            <w:r w:rsidR="005C375D" w:rsidRPr="000A62EC">
              <w:rPr>
                <w:rStyle w:val="Hyperlink"/>
                <w:rFonts w:ascii="Arial" w:hAnsi="Arial" w:cs="Arial"/>
                <w:sz w:val="22"/>
                <w:szCs w:val="22"/>
              </w:rPr>
              <w:t>krystin@gafcp.org</w:t>
            </w:r>
          </w:hyperlink>
        </w:p>
        <w:p w14:paraId="4F414A3A" w14:textId="167EA233" w:rsidR="005C375D" w:rsidRPr="00AC1EAC" w:rsidRDefault="005C375D" w:rsidP="00AC1EAC">
          <w:pPr>
            <w:pStyle w:val="Header"/>
            <w:jc w:val="right"/>
            <w:rPr>
              <w:sz w:val="22"/>
              <w:szCs w:val="22"/>
            </w:rPr>
          </w:pPr>
          <w:r>
            <w:rPr>
              <w:sz w:val="22"/>
              <w:szCs w:val="22"/>
            </w:rPr>
            <w:t>706-897-</w:t>
          </w:r>
          <w:r w:rsidR="003D347B">
            <w:rPr>
              <w:sz w:val="22"/>
              <w:szCs w:val="22"/>
            </w:rPr>
            <w:t>4711</w:t>
          </w:r>
        </w:p>
      </w:tc>
    </w:tr>
  </w:tbl>
  <w:p w14:paraId="4824BB29" w14:textId="77777777" w:rsidR="00F730FA" w:rsidRDefault="00F7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476"/>
    <w:multiLevelType w:val="hybridMultilevel"/>
    <w:tmpl w:val="FA8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3C6D"/>
    <w:multiLevelType w:val="multilevel"/>
    <w:tmpl w:val="DCC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22730"/>
    <w:multiLevelType w:val="hybridMultilevel"/>
    <w:tmpl w:val="345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A7233"/>
    <w:multiLevelType w:val="multilevel"/>
    <w:tmpl w:val="D29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5964522">
    <w:abstractNumId w:val="2"/>
  </w:num>
  <w:num w:numId="2" w16cid:durableId="97412497">
    <w:abstractNumId w:val="3"/>
  </w:num>
  <w:num w:numId="3" w16cid:durableId="1100947591">
    <w:abstractNumId w:val="1"/>
  </w:num>
  <w:num w:numId="4" w16cid:durableId="172132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1"/>
    <w:rsid w:val="000045D4"/>
    <w:rsid w:val="000149A3"/>
    <w:rsid w:val="000340C7"/>
    <w:rsid w:val="00034D9D"/>
    <w:rsid w:val="000431A8"/>
    <w:rsid w:val="000437D9"/>
    <w:rsid w:val="00044E6B"/>
    <w:rsid w:val="00053830"/>
    <w:rsid w:val="00065286"/>
    <w:rsid w:val="00066FBC"/>
    <w:rsid w:val="000731EA"/>
    <w:rsid w:val="000809D8"/>
    <w:rsid w:val="00083FEF"/>
    <w:rsid w:val="00090FA1"/>
    <w:rsid w:val="00092055"/>
    <w:rsid w:val="000A40A0"/>
    <w:rsid w:val="000A5107"/>
    <w:rsid w:val="000A540E"/>
    <w:rsid w:val="000A6674"/>
    <w:rsid w:val="000B7445"/>
    <w:rsid w:val="000D5B98"/>
    <w:rsid w:val="000E1012"/>
    <w:rsid w:val="000E7DC7"/>
    <w:rsid w:val="00100F49"/>
    <w:rsid w:val="00101491"/>
    <w:rsid w:val="0010247F"/>
    <w:rsid w:val="0011695F"/>
    <w:rsid w:val="00153499"/>
    <w:rsid w:val="0015509E"/>
    <w:rsid w:val="00163CBE"/>
    <w:rsid w:val="0016519F"/>
    <w:rsid w:val="00181E7C"/>
    <w:rsid w:val="001A114F"/>
    <w:rsid w:val="001A722A"/>
    <w:rsid w:val="001B0D8C"/>
    <w:rsid w:val="001C7D7A"/>
    <w:rsid w:val="001D1E17"/>
    <w:rsid w:val="001E2A3D"/>
    <w:rsid w:val="001E2AE3"/>
    <w:rsid w:val="001F7B07"/>
    <w:rsid w:val="00201B9C"/>
    <w:rsid w:val="00203F75"/>
    <w:rsid w:val="0020748F"/>
    <w:rsid w:val="00207925"/>
    <w:rsid w:val="00210471"/>
    <w:rsid w:val="00210ABF"/>
    <w:rsid w:val="00211386"/>
    <w:rsid w:val="00211D86"/>
    <w:rsid w:val="00246576"/>
    <w:rsid w:val="00250B19"/>
    <w:rsid w:val="002607DB"/>
    <w:rsid w:val="002634D1"/>
    <w:rsid w:val="00286B9E"/>
    <w:rsid w:val="00294B8C"/>
    <w:rsid w:val="002A0771"/>
    <w:rsid w:val="002A2878"/>
    <w:rsid w:val="002B30C0"/>
    <w:rsid w:val="002B49BC"/>
    <w:rsid w:val="002C4C70"/>
    <w:rsid w:val="002F2C81"/>
    <w:rsid w:val="00310EFA"/>
    <w:rsid w:val="003355CF"/>
    <w:rsid w:val="00340BBC"/>
    <w:rsid w:val="00350DFA"/>
    <w:rsid w:val="00364028"/>
    <w:rsid w:val="00370E75"/>
    <w:rsid w:val="00370F88"/>
    <w:rsid w:val="00374060"/>
    <w:rsid w:val="003853C3"/>
    <w:rsid w:val="003854AC"/>
    <w:rsid w:val="003901C1"/>
    <w:rsid w:val="00394668"/>
    <w:rsid w:val="00397FE4"/>
    <w:rsid w:val="003A00CF"/>
    <w:rsid w:val="003A3DBF"/>
    <w:rsid w:val="003A6709"/>
    <w:rsid w:val="003C0CE9"/>
    <w:rsid w:val="003C1E4B"/>
    <w:rsid w:val="003C299B"/>
    <w:rsid w:val="003C5E7E"/>
    <w:rsid w:val="003D347B"/>
    <w:rsid w:val="003D3A5A"/>
    <w:rsid w:val="003F7C55"/>
    <w:rsid w:val="0040606A"/>
    <w:rsid w:val="00411BC1"/>
    <w:rsid w:val="0041297E"/>
    <w:rsid w:val="00415537"/>
    <w:rsid w:val="00417355"/>
    <w:rsid w:val="00425652"/>
    <w:rsid w:val="00425BD0"/>
    <w:rsid w:val="00432A5B"/>
    <w:rsid w:val="00434897"/>
    <w:rsid w:val="00444611"/>
    <w:rsid w:val="004A0B97"/>
    <w:rsid w:val="004A4BDB"/>
    <w:rsid w:val="004A5110"/>
    <w:rsid w:val="004B6401"/>
    <w:rsid w:val="004C0597"/>
    <w:rsid w:val="004C708F"/>
    <w:rsid w:val="004C777F"/>
    <w:rsid w:val="004D1F07"/>
    <w:rsid w:val="004D6AAB"/>
    <w:rsid w:val="004F32D2"/>
    <w:rsid w:val="004F55A5"/>
    <w:rsid w:val="004F7FE4"/>
    <w:rsid w:val="00507D20"/>
    <w:rsid w:val="00517DE9"/>
    <w:rsid w:val="00522EBC"/>
    <w:rsid w:val="0052572D"/>
    <w:rsid w:val="00530B06"/>
    <w:rsid w:val="00542074"/>
    <w:rsid w:val="005441EE"/>
    <w:rsid w:val="0054479D"/>
    <w:rsid w:val="005508AA"/>
    <w:rsid w:val="00557E0F"/>
    <w:rsid w:val="00564289"/>
    <w:rsid w:val="00566E4C"/>
    <w:rsid w:val="00585ABF"/>
    <w:rsid w:val="00587061"/>
    <w:rsid w:val="00590B8A"/>
    <w:rsid w:val="00596912"/>
    <w:rsid w:val="005974B6"/>
    <w:rsid w:val="005977FE"/>
    <w:rsid w:val="005A5E21"/>
    <w:rsid w:val="005C1C1F"/>
    <w:rsid w:val="005C375D"/>
    <w:rsid w:val="005C5F13"/>
    <w:rsid w:val="005D3F9B"/>
    <w:rsid w:val="005E0DAD"/>
    <w:rsid w:val="005E324B"/>
    <w:rsid w:val="005F0FAB"/>
    <w:rsid w:val="005F2AEE"/>
    <w:rsid w:val="00602856"/>
    <w:rsid w:val="00604AE8"/>
    <w:rsid w:val="00605C55"/>
    <w:rsid w:val="006119CB"/>
    <w:rsid w:val="00615C88"/>
    <w:rsid w:val="00626FBB"/>
    <w:rsid w:val="00635A41"/>
    <w:rsid w:val="00646AFE"/>
    <w:rsid w:val="0065715F"/>
    <w:rsid w:val="00664C6D"/>
    <w:rsid w:val="00667C80"/>
    <w:rsid w:val="00672D9C"/>
    <w:rsid w:val="006805F2"/>
    <w:rsid w:val="00681370"/>
    <w:rsid w:val="00692109"/>
    <w:rsid w:val="006B7B76"/>
    <w:rsid w:val="006C19E4"/>
    <w:rsid w:val="006C2D69"/>
    <w:rsid w:val="006C66E9"/>
    <w:rsid w:val="006C7677"/>
    <w:rsid w:val="006C7690"/>
    <w:rsid w:val="006D3670"/>
    <w:rsid w:val="006E727A"/>
    <w:rsid w:val="006F525F"/>
    <w:rsid w:val="00702362"/>
    <w:rsid w:val="00710CE5"/>
    <w:rsid w:val="007355BF"/>
    <w:rsid w:val="00743831"/>
    <w:rsid w:val="00751568"/>
    <w:rsid w:val="007569E3"/>
    <w:rsid w:val="007670D5"/>
    <w:rsid w:val="00777898"/>
    <w:rsid w:val="00782205"/>
    <w:rsid w:val="00786A46"/>
    <w:rsid w:val="007A4503"/>
    <w:rsid w:val="007A4720"/>
    <w:rsid w:val="007B57ED"/>
    <w:rsid w:val="007B6F49"/>
    <w:rsid w:val="007B788F"/>
    <w:rsid w:val="007E1D24"/>
    <w:rsid w:val="007F2B33"/>
    <w:rsid w:val="007F7330"/>
    <w:rsid w:val="0080372C"/>
    <w:rsid w:val="008041DE"/>
    <w:rsid w:val="00816041"/>
    <w:rsid w:val="00832222"/>
    <w:rsid w:val="00833971"/>
    <w:rsid w:val="00840DA3"/>
    <w:rsid w:val="00860C1E"/>
    <w:rsid w:val="00862339"/>
    <w:rsid w:val="0088730E"/>
    <w:rsid w:val="0089242B"/>
    <w:rsid w:val="008A42A1"/>
    <w:rsid w:val="008B18ED"/>
    <w:rsid w:val="008B781A"/>
    <w:rsid w:val="008C149B"/>
    <w:rsid w:val="008C4627"/>
    <w:rsid w:val="008D2A3D"/>
    <w:rsid w:val="008D4C38"/>
    <w:rsid w:val="008D5E32"/>
    <w:rsid w:val="008F084C"/>
    <w:rsid w:val="008F1375"/>
    <w:rsid w:val="008F61A0"/>
    <w:rsid w:val="008F7C20"/>
    <w:rsid w:val="009155F1"/>
    <w:rsid w:val="009175FB"/>
    <w:rsid w:val="00933ECA"/>
    <w:rsid w:val="00942D51"/>
    <w:rsid w:val="00944B78"/>
    <w:rsid w:val="009469FA"/>
    <w:rsid w:val="009502FF"/>
    <w:rsid w:val="009531A9"/>
    <w:rsid w:val="0095352A"/>
    <w:rsid w:val="00955F98"/>
    <w:rsid w:val="00964BD0"/>
    <w:rsid w:val="00970529"/>
    <w:rsid w:val="00990455"/>
    <w:rsid w:val="00991E6D"/>
    <w:rsid w:val="00993052"/>
    <w:rsid w:val="009B0D10"/>
    <w:rsid w:val="009B5DC8"/>
    <w:rsid w:val="009B7565"/>
    <w:rsid w:val="009C1B6B"/>
    <w:rsid w:val="009C3443"/>
    <w:rsid w:val="009C4E76"/>
    <w:rsid w:val="009D15E5"/>
    <w:rsid w:val="009D69A0"/>
    <w:rsid w:val="009D7A78"/>
    <w:rsid w:val="009E1909"/>
    <w:rsid w:val="009F51FA"/>
    <w:rsid w:val="00A055DE"/>
    <w:rsid w:val="00A156F3"/>
    <w:rsid w:val="00A377AC"/>
    <w:rsid w:val="00A45A78"/>
    <w:rsid w:val="00A8130D"/>
    <w:rsid w:val="00A83342"/>
    <w:rsid w:val="00A86CBE"/>
    <w:rsid w:val="00A95C3E"/>
    <w:rsid w:val="00AA6993"/>
    <w:rsid w:val="00AA704B"/>
    <w:rsid w:val="00AC18B0"/>
    <w:rsid w:val="00AC1EAC"/>
    <w:rsid w:val="00AC4340"/>
    <w:rsid w:val="00AD4063"/>
    <w:rsid w:val="00AD63F1"/>
    <w:rsid w:val="00AE0439"/>
    <w:rsid w:val="00AE6450"/>
    <w:rsid w:val="00B014EC"/>
    <w:rsid w:val="00B04689"/>
    <w:rsid w:val="00B04A46"/>
    <w:rsid w:val="00B274DD"/>
    <w:rsid w:val="00B301C1"/>
    <w:rsid w:val="00B30BD3"/>
    <w:rsid w:val="00B32C2E"/>
    <w:rsid w:val="00B349A9"/>
    <w:rsid w:val="00B3765E"/>
    <w:rsid w:val="00B437BB"/>
    <w:rsid w:val="00B53E9A"/>
    <w:rsid w:val="00B67E6A"/>
    <w:rsid w:val="00B75A1F"/>
    <w:rsid w:val="00B84B8B"/>
    <w:rsid w:val="00BA045D"/>
    <w:rsid w:val="00BA7978"/>
    <w:rsid w:val="00BB1413"/>
    <w:rsid w:val="00BB445D"/>
    <w:rsid w:val="00BB4B5C"/>
    <w:rsid w:val="00BC5A96"/>
    <w:rsid w:val="00BE1762"/>
    <w:rsid w:val="00C02372"/>
    <w:rsid w:val="00C169B2"/>
    <w:rsid w:val="00C33C16"/>
    <w:rsid w:val="00C7345D"/>
    <w:rsid w:val="00C91CE0"/>
    <w:rsid w:val="00CA72E8"/>
    <w:rsid w:val="00CA7B78"/>
    <w:rsid w:val="00CB187A"/>
    <w:rsid w:val="00CC11DB"/>
    <w:rsid w:val="00CC2F1C"/>
    <w:rsid w:val="00CE2F0E"/>
    <w:rsid w:val="00CF1A50"/>
    <w:rsid w:val="00CF6278"/>
    <w:rsid w:val="00D22236"/>
    <w:rsid w:val="00D27BAA"/>
    <w:rsid w:val="00D3723E"/>
    <w:rsid w:val="00D37862"/>
    <w:rsid w:val="00D704E4"/>
    <w:rsid w:val="00D71EF6"/>
    <w:rsid w:val="00D73A7A"/>
    <w:rsid w:val="00D80803"/>
    <w:rsid w:val="00D92F09"/>
    <w:rsid w:val="00D97E38"/>
    <w:rsid w:val="00DA1505"/>
    <w:rsid w:val="00DA4638"/>
    <w:rsid w:val="00DF5867"/>
    <w:rsid w:val="00E11B89"/>
    <w:rsid w:val="00E3290A"/>
    <w:rsid w:val="00E366A9"/>
    <w:rsid w:val="00E462C1"/>
    <w:rsid w:val="00E573E1"/>
    <w:rsid w:val="00E71BD2"/>
    <w:rsid w:val="00E72C89"/>
    <w:rsid w:val="00E74504"/>
    <w:rsid w:val="00E82A9D"/>
    <w:rsid w:val="00E849A2"/>
    <w:rsid w:val="00E95976"/>
    <w:rsid w:val="00E97DFC"/>
    <w:rsid w:val="00EA7DAC"/>
    <w:rsid w:val="00EC5F41"/>
    <w:rsid w:val="00ED4D9C"/>
    <w:rsid w:val="00EE770B"/>
    <w:rsid w:val="00F119FE"/>
    <w:rsid w:val="00F31692"/>
    <w:rsid w:val="00F32662"/>
    <w:rsid w:val="00F43CB8"/>
    <w:rsid w:val="00F47E3E"/>
    <w:rsid w:val="00F623C1"/>
    <w:rsid w:val="00F65123"/>
    <w:rsid w:val="00F730FA"/>
    <w:rsid w:val="00F87269"/>
    <w:rsid w:val="00FB0D47"/>
    <w:rsid w:val="00FB3919"/>
    <w:rsid w:val="00FB4038"/>
    <w:rsid w:val="00FC2B21"/>
    <w:rsid w:val="00FD2A6E"/>
    <w:rsid w:val="00FD5D94"/>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07B45"/>
  <w15:docId w15:val="{3B7ED8CF-3FEF-F44C-A1A8-D33D2B79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4"/>
    <w:rPr>
      <w:rFonts w:ascii="Times New Roman" w:eastAsia="Times New Roman" w:hAnsi="Times New Roman"/>
      <w:sz w:val="24"/>
      <w:szCs w:val="24"/>
    </w:rPr>
  </w:style>
  <w:style w:type="paragraph" w:styleId="Heading5">
    <w:name w:val="heading 5"/>
    <w:basedOn w:val="Normal"/>
    <w:link w:val="Heading5Char"/>
    <w:uiPriority w:val="9"/>
    <w:qFormat/>
    <w:rsid w:val="00F8726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867"/>
    <w:pPr>
      <w:spacing w:before="100" w:beforeAutospacing="1" w:after="100" w:afterAutospacing="1"/>
    </w:pPr>
  </w:style>
  <w:style w:type="character" w:styleId="Hyperlink">
    <w:name w:val="Hyperlink"/>
    <w:uiPriority w:val="99"/>
    <w:unhideWhenUsed/>
    <w:rsid w:val="00DF5867"/>
    <w:rPr>
      <w:color w:val="0563C1"/>
      <w:u w:val="single"/>
    </w:rPr>
  </w:style>
  <w:style w:type="character" w:styleId="UnresolvedMention">
    <w:name w:val="Unresolved Mention"/>
    <w:uiPriority w:val="99"/>
    <w:semiHidden/>
    <w:unhideWhenUsed/>
    <w:rsid w:val="00DF5867"/>
    <w:rPr>
      <w:color w:val="605E5C"/>
      <w:shd w:val="clear" w:color="auto" w:fill="E1DFDD"/>
    </w:rPr>
  </w:style>
  <w:style w:type="paragraph" w:styleId="Header">
    <w:name w:val="header"/>
    <w:basedOn w:val="Normal"/>
    <w:link w:val="HeaderChar"/>
    <w:uiPriority w:val="99"/>
    <w:unhideWhenUsed/>
    <w:rsid w:val="00DF5867"/>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5867"/>
  </w:style>
  <w:style w:type="paragraph" w:styleId="Footer">
    <w:name w:val="footer"/>
    <w:basedOn w:val="Normal"/>
    <w:link w:val="FooterChar"/>
    <w:uiPriority w:val="99"/>
    <w:unhideWhenUsed/>
    <w:rsid w:val="00DF5867"/>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5867"/>
  </w:style>
  <w:style w:type="table" w:styleId="TableGrid">
    <w:name w:val="Table Grid"/>
    <w:basedOn w:val="TableNormal"/>
    <w:uiPriority w:val="39"/>
    <w:rsid w:val="00DF58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67"/>
    <w:rPr>
      <w:rFonts w:eastAsia="Calibri"/>
      <w:sz w:val="18"/>
      <w:szCs w:val="18"/>
    </w:rPr>
  </w:style>
  <w:style w:type="character" w:customStyle="1" w:styleId="BalloonTextChar">
    <w:name w:val="Balloon Text Char"/>
    <w:link w:val="BalloonText"/>
    <w:uiPriority w:val="99"/>
    <w:semiHidden/>
    <w:rsid w:val="00DF5867"/>
    <w:rPr>
      <w:rFonts w:ascii="Times New Roman" w:hAnsi="Times New Roman" w:cs="Times New Roman"/>
      <w:sz w:val="18"/>
      <w:szCs w:val="18"/>
    </w:rPr>
  </w:style>
  <w:style w:type="paragraph" w:customStyle="1" w:styleId="Normal1">
    <w:name w:val="Normal1"/>
    <w:rsid w:val="00DF5867"/>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CF6278"/>
    <w:rPr>
      <w:sz w:val="16"/>
      <w:szCs w:val="16"/>
    </w:rPr>
  </w:style>
  <w:style w:type="paragraph" w:styleId="CommentText">
    <w:name w:val="annotation text"/>
    <w:basedOn w:val="Normal"/>
    <w:link w:val="CommentTextChar"/>
    <w:uiPriority w:val="99"/>
    <w:unhideWhenUsed/>
    <w:rsid w:val="00CF6278"/>
    <w:rPr>
      <w:rFonts w:ascii="Calibri" w:eastAsia="Calibri" w:hAnsi="Calibri"/>
      <w:sz w:val="20"/>
      <w:szCs w:val="20"/>
    </w:rPr>
  </w:style>
  <w:style w:type="character" w:customStyle="1" w:styleId="CommentTextChar">
    <w:name w:val="Comment Text Char"/>
    <w:link w:val="CommentText"/>
    <w:uiPriority w:val="99"/>
    <w:rsid w:val="00CF6278"/>
    <w:rPr>
      <w:sz w:val="20"/>
      <w:szCs w:val="20"/>
    </w:rPr>
  </w:style>
  <w:style w:type="paragraph" w:styleId="CommentSubject">
    <w:name w:val="annotation subject"/>
    <w:basedOn w:val="CommentText"/>
    <w:next w:val="CommentText"/>
    <w:link w:val="CommentSubjectChar"/>
    <w:uiPriority w:val="99"/>
    <w:semiHidden/>
    <w:unhideWhenUsed/>
    <w:rsid w:val="00CF6278"/>
    <w:rPr>
      <w:b/>
      <w:bCs/>
    </w:rPr>
  </w:style>
  <w:style w:type="character" w:customStyle="1" w:styleId="CommentSubjectChar">
    <w:name w:val="Comment Subject Char"/>
    <w:link w:val="CommentSubject"/>
    <w:uiPriority w:val="99"/>
    <w:semiHidden/>
    <w:rsid w:val="00CF6278"/>
    <w:rPr>
      <w:b/>
      <w:bCs/>
      <w:sz w:val="20"/>
      <w:szCs w:val="20"/>
    </w:rPr>
  </w:style>
  <w:style w:type="paragraph" w:styleId="Revision">
    <w:name w:val="Revision"/>
    <w:hidden/>
    <w:uiPriority w:val="99"/>
    <w:semiHidden/>
    <w:rsid w:val="00066FBC"/>
    <w:rPr>
      <w:sz w:val="24"/>
      <w:szCs w:val="24"/>
    </w:rPr>
  </w:style>
  <w:style w:type="character" w:styleId="Strong">
    <w:name w:val="Strong"/>
    <w:uiPriority w:val="22"/>
    <w:qFormat/>
    <w:rsid w:val="00E97DFC"/>
    <w:rPr>
      <w:b/>
      <w:bCs/>
    </w:rPr>
  </w:style>
  <w:style w:type="character" w:styleId="FollowedHyperlink">
    <w:name w:val="FollowedHyperlink"/>
    <w:uiPriority w:val="99"/>
    <w:semiHidden/>
    <w:unhideWhenUsed/>
    <w:rsid w:val="00092055"/>
    <w:rPr>
      <w:color w:val="954F72"/>
      <w:u w:val="single"/>
    </w:rPr>
  </w:style>
  <w:style w:type="character" w:styleId="Emphasis">
    <w:name w:val="Emphasis"/>
    <w:uiPriority w:val="20"/>
    <w:qFormat/>
    <w:rsid w:val="00CA72E8"/>
    <w:rPr>
      <w:i/>
      <w:iCs/>
    </w:rPr>
  </w:style>
  <w:style w:type="paragraph" w:styleId="ListParagraph">
    <w:name w:val="List Paragraph"/>
    <w:basedOn w:val="Normal"/>
    <w:uiPriority w:val="34"/>
    <w:qFormat/>
    <w:rsid w:val="00970529"/>
    <w:pPr>
      <w:ind w:left="720"/>
      <w:contextualSpacing/>
    </w:pPr>
  </w:style>
  <w:style w:type="paragraph" w:customStyle="1" w:styleId="font8">
    <w:name w:val="font_8"/>
    <w:basedOn w:val="Normal"/>
    <w:rsid w:val="0011695F"/>
    <w:pPr>
      <w:spacing w:before="100" w:beforeAutospacing="1" w:after="100" w:afterAutospacing="1"/>
    </w:pPr>
  </w:style>
  <w:style w:type="character" w:customStyle="1" w:styleId="markedcontent">
    <w:name w:val="markedcontent"/>
    <w:basedOn w:val="DefaultParagraphFont"/>
    <w:rsid w:val="00692109"/>
  </w:style>
  <w:style w:type="character" w:customStyle="1" w:styleId="Heading5Char">
    <w:name w:val="Heading 5 Char"/>
    <w:basedOn w:val="DefaultParagraphFont"/>
    <w:link w:val="Heading5"/>
    <w:uiPriority w:val="9"/>
    <w:rsid w:val="00F8726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195">
      <w:bodyDiv w:val="1"/>
      <w:marLeft w:val="0"/>
      <w:marRight w:val="0"/>
      <w:marTop w:val="0"/>
      <w:marBottom w:val="0"/>
      <w:divBdr>
        <w:top w:val="none" w:sz="0" w:space="0" w:color="auto"/>
        <w:left w:val="none" w:sz="0" w:space="0" w:color="auto"/>
        <w:bottom w:val="none" w:sz="0" w:space="0" w:color="auto"/>
        <w:right w:val="none" w:sz="0" w:space="0" w:color="auto"/>
      </w:divBdr>
    </w:div>
    <w:div w:id="97801627">
      <w:bodyDiv w:val="1"/>
      <w:marLeft w:val="0"/>
      <w:marRight w:val="0"/>
      <w:marTop w:val="0"/>
      <w:marBottom w:val="0"/>
      <w:divBdr>
        <w:top w:val="none" w:sz="0" w:space="0" w:color="auto"/>
        <w:left w:val="none" w:sz="0" w:space="0" w:color="auto"/>
        <w:bottom w:val="none" w:sz="0" w:space="0" w:color="auto"/>
        <w:right w:val="none" w:sz="0" w:space="0" w:color="auto"/>
      </w:divBdr>
    </w:div>
    <w:div w:id="242419936">
      <w:bodyDiv w:val="1"/>
      <w:marLeft w:val="0"/>
      <w:marRight w:val="0"/>
      <w:marTop w:val="0"/>
      <w:marBottom w:val="0"/>
      <w:divBdr>
        <w:top w:val="none" w:sz="0" w:space="0" w:color="auto"/>
        <w:left w:val="none" w:sz="0" w:space="0" w:color="auto"/>
        <w:bottom w:val="none" w:sz="0" w:space="0" w:color="auto"/>
        <w:right w:val="none" w:sz="0" w:space="0" w:color="auto"/>
      </w:divBdr>
    </w:div>
    <w:div w:id="270283408">
      <w:bodyDiv w:val="1"/>
      <w:marLeft w:val="0"/>
      <w:marRight w:val="0"/>
      <w:marTop w:val="0"/>
      <w:marBottom w:val="0"/>
      <w:divBdr>
        <w:top w:val="none" w:sz="0" w:space="0" w:color="auto"/>
        <w:left w:val="none" w:sz="0" w:space="0" w:color="auto"/>
        <w:bottom w:val="none" w:sz="0" w:space="0" w:color="auto"/>
        <w:right w:val="none" w:sz="0" w:space="0" w:color="auto"/>
      </w:divBdr>
    </w:div>
    <w:div w:id="2751385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198">
          <w:marLeft w:val="0"/>
          <w:marRight w:val="0"/>
          <w:marTop w:val="0"/>
          <w:marBottom w:val="0"/>
          <w:divBdr>
            <w:top w:val="none" w:sz="0" w:space="0" w:color="auto"/>
            <w:left w:val="none" w:sz="0" w:space="0" w:color="auto"/>
            <w:bottom w:val="none" w:sz="0" w:space="0" w:color="auto"/>
            <w:right w:val="none" w:sz="0" w:space="0" w:color="auto"/>
          </w:divBdr>
          <w:divsChild>
            <w:div w:id="575824585">
              <w:marLeft w:val="0"/>
              <w:marRight w:val="0"/>
              <w:marTop w:val="0"/>
              <w:marBottom w:val="0"/>
              <w:divBdr>
                <w:top w:val="none" w:sz="0" w:space="0" w:color="auto"/>
                <w:left w:val="none" w:sz="0" w:space="0" w:color="auto"/>
                <w:bottom w:val="none" w:sz="0" w:space="0" w:color="auto"/>
                <w:right w:val="none" w:sz="0" w:space="0" w:color="auto"/>
              </w:divBdr>
              <w:divsChild>
                <w:div w:id="422145863">
                  <w:marLeft w:val="0"/>
                  <w:marRight w:val="0"/>
                  <w:marTop w:val="0"/>
                  <w:marBottom w:val="0"/>
                  <w:divBdr>
                    <w:top w:val="none" w:sz="0" w:space="0" w:color="auto"/>
                    <w:left w:val="none" w:sz="0" w:space="0" w:color="auto"/>
                    <w:bottom w:val="none" w:sz="0" w:space="0" w:color="auto"/>
                    <w:right w:val="none" w:sz="0" w:space="0" w:color="auto"/>
                  </w:divBdr>
                  <w:divsChild>
                    <w:div w:id="1107308034">
                      <w:marLeft w:val="0"/>
                      <w:marRight w:val="0"/>
                      <w:marTop w:val="0"/>
                      <w:marBottom w:val="0"/>
                      <w:divBdr>
                        <w:top w:val="none" w:sz="0" w:space="0" w:color="auto"/>
                        <w:left w:val="none" w:sz="0" w:space="0" w:color="auto"/>
                        <w:bottom w:val="none" w:sz="0" w:space="0" w:color="auto"/>
                        <w:right w:val="none" w:sz="0" w:space="0" w:color="auto"/>
                      </w:divBdr>
                      <w:divsChild>
                        <w:div w:id="408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7806">
      <w:bodyDiv w:val="1"/>
      <w:marLeft w:val="0"/>
      <w:marRight w:val="0"/>
      <w:marTop w:val="0"/>
      <w:marBottom w:val="0"/>
      <w:divBdr>
        <w:top w:val="none" w:sz="0" w:space="0" w:color="auto"/>
        <w:left w:val="none" w:sz="0" w:space="0" w:color="auto"/>
        <w:bottom w:val="none" w:sz="0" w:space="0" w:color="auto"/>
        <w:right w:val="none" w:sz="0" w:space="0" w:color="auto"/>
      </w:divBdr>
    </w:div>
    <w:div w:id="398752966">
      <w:bodyDiv w:val="1"/>
      <w:marLeft w:val="0"/>
      <w:marRight w:val="0"/>
      <w:marTop w:val="0"/>
      <w:marBottom w:val="0"/>
      <w:divBdr>
        <w:top w:val="none" w:sz="0" w:space="0" w:color="auto"/>
        <w:left w:val="none" w:sz="0" w:space="0" w:color="auto"/>
        <w:bottom w:val="none" w:sz="0" w:space="0" w:color="auto"/>
        <w:right w:val="none" w:sz="0" w:space="0" w:color="auto"/>
      </w:divBdr>
    </w:div>
    <w:div w:id="449126742">
      <w:bodyDiv w:val="1"/>
      <w:marLeft w:val="0"/>
      <w:marRight w:val="0"/>
      <w:marTop w:val="0"/>
      <w:marBottom w:val="0"/>
      <w:divBdr>
        <w:top w:val="none" w:sz="0" w:space="0" w:color="auto"/>
        <w:left w:val="none" w:sz="0" w:space="0" w:color="auto"/>
        <w:bottom w:val="none" w:sz="0" w:space="0" w:color="auto"/>
        <w:right w:val="none" w:sz="0" w:space="0" w:color="auto"/>
      </w:divBdr>
    </w:div>
    <w:div w:id="472871382">
      <w:bodyDiv w:val="1"/>
      <w:marLeft w:val="0"/>
      <w:marRight w:val="0"/>
      <w:marTop w:val="0"/>
      <w:marBottom w:val="0"/>
      <w:divBdr>
        <w:top w:val="none" w:sz="0" w:space="0" w:color="auto"/>
        <w:left w:val="none" w:sz="0" w:space="0" w:color="auto"/>
        <w:bottom w:val="none" w:sz="0" w:space="0" w:color="auto"/>
        <w:right w:val="none" w:sz="0" w:space="0" w:color="auto"/>
      </w:divBdr>
    </w:div>
    <w:div w:id="481775783">
      <w:bodyDiv w:val="1"/>
      <w:marLeft w:val="0"/>
      <w:marRight w:val="0"/>
      <w:marTop w:val="0"/>
      <w:marBottom w:val="0"/>
      <w:divBdr>
        <w:top w:val="none" w:sz="0" w:space="0" w:color="auto"/>
        <w:left w:val="none" w:sz="0" w:space="0" w:color="auto"/>
        <w:bottom w:val="none" w:sz="0" w:space="0" w:color="auto"/>
        <w:right w:val="none" w:sz="0" w:space="0" w:color="auto"/>
      </w:divBdr>
    </w:div>
    <w:div w:id="494999789">
      <w:bodyDiv w:val="1"/>
      <w:marLeft w:val="0"/>
      <w:marRight w:val="0"/>
      <w:marTop w:val="0"/>
      <w:marBottom w:val="0"/>
      <w:divBdr>
        <w:top w:val="none" w:sz="0" w:space="0" w:color="auto"/>
        <w:left w:val="none" w:sz="0" w:space="0" w:color="auto"/>
        <w:bottom w:val="none" w:sz="0" w:space="0" w:color="auto"/>
        <w:right w:val="none" w:sz="0" w:space="0" w:color="auto"/>
      </w:divBdr>
    </w:div>
    <w:div w:id="606036936">
      <w:bodyDiv w:val="1"/>
      <w:marLeft w:val="0"/>
      <w:marRight w:val="0"/>
      <w:marTop w:val="0"/>
      <w:marBottom w:val="0"/>
      <w:divBdr>
        <w:top w:val="none" w:sz="0" w:space="0" w:color="auto"/>
        <w:left w:val="none" w:sz="0" w:space="0" w:color="auto"/>
        <w:bottom w:val="none" w:sz="0" w:space="0" w:color="auto"/>
        <w:right w:val="none" w:sz="0" w:space="0" w:color="auto"/>
      </w:divBdr>
    </w:div>
    <w:div w:id="904949818">
      <w:bodyDiv w:val="1"/>
      <w:marLeft w:val="0"/>
      <w:marRight w:val="0"/>
      <w:marTop w:val="0"/>
      <w:marBottom w:val="0"/>
      <w:divBdr>
        <w:top w:val="none" w:sz="0" w:space="0" w:color="auto"/>
        <w:left w:val="none" w:sz="0" w:space="0" w:color="auto"/>
        <w:bottom w:val="none" w:sz="0" w:space="0" w:color="auto"/>
        <w:right w:val="none" w:sz="0" w:space="0" w:color="auto"/>
      </w:divBdr>
    </w:div>
    <w:div w:id="953947779">
      <w:bodyDiv w:val="1"/>
      <w:marLeft w:val="0"/>
      <w:marRight w:val="0"/>
      <w:marTop w:val="0"/>
      <w:marBottom w:val="0"/>
      <w:divBdr>
        <w:top w:val="none" w:sz="0" w:space="0" w:color="auto"/>
        <w:left w:val="none" w:sz="0" w:space="0" w:color="auto"/>
        <w:bottom w:val="none" w:sz="0" w:space="0" w:color="auto"/>
        <w:right w:val="none" w:sz="0" w:space="0" w:color="auto"/>
      </w:divBdr>
    </w:div>
    <w:div w:id="1038235660">
      <w:bodyDiv w:val="1"/>
      <w:marLeft w:val="0"/>
      <w:marRight w:val="0"/>
      <w:marTop w:val="0"/>
      <w:marBottom w:val="0"/>
      <w:divBdr>
        <w:top w:val="none" w:sz="0" w:space="0" w:color="auto"/>
        <w:left w:val="none" w:sz="0" w:space="0" w:color="auto"/>
        <w:bottom w:val="none" w:sz="0" w:space="0" w:color="auto"/>
        <w:right w:val="none" w:sz="0" w:space="0" w:color="auto"/>
      </w:divBdr>
    </w:div>
    <w:div w:id="1075011368">
      <w:bodyDiv w:val="1"/>
      <w:marLeft w:val="0"/>
      <w:marRight w:val="0"/>
      <w:marTop w:val="0"/>
      <w:marBottom w:val="0"/>
      <w:divBdr>
        <w:top w:val="none" w:sz="0" w:space="0" w:color="auto"/>
        <w:left w:val="none" w:sz="0" w:space="0" w:color="auto"/>
        <w:bottom w:val="none" w:sz="0" w:space="0" w:color="auto"/>
        <w:right w:val="none" w:sz="0" w:space="0" w:color="auto"/>
      </w:divBdr>
      <w:divsChild>
        <w:div w:id="76022455">
          <w:marLeft w:val="0"/>
          <w:marRight w:val="0"/>
          <w:marTop w:val="0"/>
          <w:marBottom w:val="0"/>
          <w:divBdr>
            <w:top w:val="none" w:sz="0" w:space="0" w:color="auto"/>
            <w:left w:val="none" w:sz="0" w:space="0" w:color="auto"/>
            <w:bottom w:val="none" w:sz="0" w:space="0" w:color="auto"/>
            <w:right w:val="none" w:sz="0" w:space="0" w:color="auto"/>
          </w:divBdr>
        </w:div>
      </w:divsChild>
    </w:div>
    <w:div w:id="1093471624">
      <w:bodyDiv w:val="1"/>
      <w:marLeft w:val="0"/>
      <w:marRight w:val="0"/>
      <w:marTop w:val="0"/>
      <w:marBottom w:val="0"/>
      <w:divBdr>
        <w:top w:val="none" w:sz="0" w:space="0" w:color="auto"/>
        <w:left w:val="none" w:sz="0" w:space="0" w:color="auto"/>
        <w:bottom w:val="none" w:sz="0" w:space="0" w:color="auto"/>
        <w:right w:val="none" w:sz="0" w:space="0" w:color="auto"/>
      </w:divBdr>
    </w:div>
    <w:div w:id="1168864151">
      <w:bodyDiv w:val="1"/>
      <w:marLeft w:val="0"/>
      <w:marRight w:val="0"/>
      <w:marTop w:val="0"/>
      <w:marBottom w:val="0"/>
      <w:divBdr>
        <w:top w:val="none" w:sz="0" w:space="0" w:color="auto"/>
        <w:left w:val="none" w:sz="0" w:space="0" w:color="auto"/>
        <w:bottom w:val="none" w:sz="0" w:space="0" w:color="auto"/>
        <w:right w:val="none" w:sz="0" w:space="0" w:color="auto"/>
      </w:divBdr>
    </w:div>
    <w:div w:id="1334601990">
      <w:bodyDiv w:val="1"/>
      <w:marLeft w:val="0"/>
      <w:marRight w:val="0"/>
      <w:marTop w:val="0"/>
      <w:marBottom w:val="0"/>
      <w:divBdr>
        <w:top w:val="none" w:sz="0" w:space="0" w:color="auto"/>
        <w:left w:val="none" w:sz="0" w:space="0" w:color="auto"/>
        <w:bottom w:val="none" w:sz="0" w:space="0" w:color="auto"/>
        <w:right w:val="none" w:sz="0" w:space="0" w:color="auto"/>
      </w:divBdr>
    </w:div>
    <w:div w:id="1404718580">
      <w:bodyDiv w:val="1"/>
      <w:marLeft w:val="0"/>
      <w:marRight w:val="0"/>
      <w:marTop w:val="0"/>
      <w:marBottom w:val="0"/>
      <w:divBdr>
        <w:top w:val="none" w:sz="0" w:space="0" w:color="auto"/>
        <w:left w:val="none" w:sz="0" w:space="0" w:color="auto"/>
        <w:bottom w:val="none" w:sz="0" w:space="0" w:color="auto"/>
        <w:right w:val="none" w:sz="0" w:space="0" w:color="auto"/>
      </w:divBdr>
    </w:div>
    <w:div w:id="1496722581">
      <w:bodyDiv w:val="1"/>
      <w:marLeft w:val="0"/>
      <w:marRight w:val="0"/>
      <w:marTop w:val="0"/>
      <w:marBottom w:val="0"/>
      <w:divBdr>
        <w:top w:val="none" w:sz="0" w:space="0" w:color="auto"/>
        <w:left w:val="none" w:sz="0" w:space="0" w:color="auto"/>
        <w:bottom w:val="none" w:sz="0" w:space="0" w:color="auto"/>
        <w:right w:val="none" w:sz="0" w:space="0" w:color="auto"/>
      </w:divBdr>
    </w:div>
    <w:div w:id="1554852902">
      <w:bodyDiv w:val="1"/>
      <w:marLeft w:val="0"/>
      <w:marRight w:val="0"/>
      <w:marTop w:val="0"/>
      <w:marBottom w:val="0"/>
      <w:divBdr>
        <w:top w:val="none" w:sz="0" w:space="0" w:color="auto"/>
        <w:left w:val="none" w:sz="0" w:space="0" w:color="auto"/>
        <w:bottom w:val="none" w:sz="0" w:space="0" w:color="auto"/>
        <w:right w:val="none" w:sz="0" w:space="0" w:color="auto"/>
      </w:divBdr>
    </w:div>
    <w:div w:id="1627857930">
      <w:bodyDiv w:val="1"/>
      <w:marLeft w:val="0"/>
      <w:marRight w:val="0"/>
      <w:marTop w:val="0"/>
      <w:marBottom w:val="0"/>
      <w:divBdr>
        <w:top w:val="none" w:sz="0" w:space="0" w:color="auto"/>
        <w:left w:val="none" w:sz="0" w:space="0" w:color="auto"/>
        <w:bottom w:val="none" w:sz="0" w:space="0" w:color="auto"/>
        <w:right w:val="none" w:sz="0" w:space="0" w:color="auto"/>
      </w:divBdr>
    </w:div>
    <w:div w:id="1667202440">
      <w:bodyDiv w:val="1"/>
      <w:marLeft w:val="0"/>
      <w:marRight w:val="0"/>
      <w:marTop w:val="0"/>
      <w:marBottom w:val="0"/>
      <w:divBdr>
        <w:top w:val="none" w:sz="0" w:space="0" w:color="auto"/>
        <w:left w:val="none" w:sz="0" w:space="0" w:color="auto"/>
        <w:bottom w:val="none" w:sz="0" w:space="0" w:color="auto"/>
        <w:right w:val="none" w:sz="0" w:space="0" w:color="auto"/>
      </w:divBdr>
    </w:div>
    <w:div w:id="1685935178">
      <w:bodyDiv w:val="1"/>
      <w:marLeft w:val="0"/>
      <w:marRight w:val="0"/>
      <w:marTop w:val="0"/>
      <w:marBottom w:val="0"/>
      <w:divBdr>
        <w:top w:val="none" w:sz="0" w:space="0" w:color="auto"/>
        <w:left w:val="none" w:sz="0" w:space="0" w:color="auto"/>
        <w:bottom w:val="none" w:sz="0" w:space="0" w:color="auto"/>
        <w:right w:val="none" w:sz="0" w:space="0" w:color="auto"/>
      </w:divBdr>
    </w:div>
    <w:div w:id="2063794806">
      <w:bodyDiv w:val="1"/>
      <w:marLeft w:val="0"/>
      <w:marRight w:val="0"/>
      <w:marTop w:val="0"/>
      <w:marBottom w:val="0"/>
      <w:divBdr>
        <w:top w:val="none" w:sz="0" w:space="0" w:color="auto"/>
        <w:left w:val="none" w:sz="0" w:space="0" w:color="auto"/>
        <w:bottom w:val="none" w:sz="0" w:space="0" w:color="auto"/>
        <w:right w:val="none" w:sz="0" w:space="0" w:color="auto"/>
      </w:divBdr>
    </w:div>
    <w:div w:id="2089420665">
      <w:bodyDiv w:val="1"/>
      <w:marLeft w:val="0"/>
      <w:marRight w:val="0"/>
      <w:marTop w:val="0"/>
      <w:marBottom w:val="0"/>
      <w:divBdr>
        <w:top w:val="none" w:sz="0" w:space="0" w:color="auto"/>
        <w:left w:val="none" w:sz="0" w:space="0" w:color="auto"/>
        <w:bottom w:val="none" w:sz="0" w:space="0" w:color="auto"/>
        <w:right w:val="none" w:sz="0" w:space="0" w:color="auto"/>
      </w:divBdr>
    </w:div>
    <w:div w:id="212121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cal.ga.gov/documents/attachments/EconImpactRepor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c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fc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atacenter.kidscount.org/" TargetMode="External"/><Relationship Id="rId4" Type="http://schemas.openxmlformats.org/officeDocument/2006/relationships/settings" Target="settings.xml"/><Relationship Id="rId9" Type="http://schemas.openxmlformats.org/officeDocument/2006/relationships/hyperlink" Target="https://www.aecf.org/resources/2023-kids-count-data-boo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krystin@gafcp.or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D577-9355-0F4E-A810-9F86C76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Links>
    <vt:vector size="42" baseType="variant">
      <vt:variant>
        <vt:i4>5898331</vt:i4>
      </vt:variant>
      <vt:variant>
        <vt:i4>15</vt:i4>
      </vt:variant>
      <vt:variant>
        <vt:i4>0</vt:i4>
      </vt:variant>
      <vt:variant>
        <vt:i4>5</vt:i4>
      </vt:variant>
      <vt:variant>
        <vt:lpwstr>http://www.aecf.org/</vt:lpwstr>
      </vt:variant>
      <vt:variant>
        <vt:lpwstr/>
      </vt:variant>
      <vt:variant>
        <vt:i4>6291513</vt:i4>
      </vt:variant>
      <vt:variant>
        <vt:i4>12</vt:i4>
      </vt:variant>
      <vt:variant>
        <vt:i4>0</vt:i4>
      </vt:variant>
      <vt:variant>
        <vt:i4>5</vt:i4>
      </vt:variant>
      <vt:variant>
        <vt:lpwstr>https://gafcp.org/</vt:lpwstr>
      </vt:variant>
      <vt:variant>
        <vt:lpwstr/>
      </vt:variant>
      <vt:variant>
        <vt:i4>1376271</vt:i4>
      </vt:variant>
      <vt:variant>
        <vt:i4>9</vt:i4>
      </vt:variant>
      <vt:variant>
        <vt:i4>0</vt:i4>
      </vt:variant>
      <vt:variant>
        <vt:i4>5</vt:i4>
      </vt:variant>
      <vt:variant>
        <vt:lpwstr>http://datacenter.kidscount.org/</vt:lpwstr>
      </vt:variant>
      <vt:variant>
        <vt:lpwstr/>
      </vt:variant>
      <vt:variant>
        <vt:i4>6160415</vt:i4>
      </vt:variant>
      <vt:variant>
        <vt:i4>6</vt:i4>
      </vt:variant>
      <vt:variant>
        <vt:i4>0</vt:i4>
      </vt:variant>
      <vt:variant>
        <vt:i4>5</vt:i4>
      </vt:variant>
      <vt:variant>
        <vt:lpwstr>http://aecf.org/databook</vt:lpwstr>
      </vt:variant>
      <vt:variant>
        <vt:lpwstr/>
      </vt:variant>
      <vt:variant>
        <vt:i4>589879</vt:i4>
      </vt:variant>
      <vt:variant>
        <vt:i4>3</vt:i4>
      </vt:variant>
      <vt:variant>
        <vt:i4>0</vt:i4>
      </vt:variant>
      <vt:variant>
        <vt:i4>5</vt:i4>
      </vt:variant>
      <vt:variant>
        <vt:lpwstr>mailto:rebecca@gafcp.org</vt:lpwstr>
      </vt:variant>
      <vt:variant>
        <vt:lpwstr/>
      </vt:variant>
      <vt:variant>
        <vt:i4>2818174</vt:i4>
      </vt:variant>
      <vt:variant>
        <vt:i4>0</vt:i4>
      </vt:variant>
      <vt:variant>
        <vt:i4>0</vt:i4>
      </vt:variant>
      <vt:variant>
        <vt:i4>5</vt:i4>
      </vt:variant>
      <vt:variant>
        <vt:lpwstr>https://www.census.gov/data-tools/demo/hhp/</vt:lpwstr>
      </vt:variant>
      <vt:variant>
        <vt:lpwstr>/?measures=EMR&amp;s_metro=&amp;mapAreaSelector=st&amp;s_state=00013</vt:lpwstr>
      </vt:variant>
      <vt:variant>
        <vt:i4>262192</vt:i4>
      </vt:variant>
      <vt:variant>
        <vt:i4>0</vt:i4>
      </vt:variant>
      <vt:variant>
        <vt:i4>0</vt:i4>
      </vt:variant>
      <vt:variant>
        <vt:i4>5</vt:i4>
      </vt:variant>
      <vt:variant>
        <vt:lpwstr>mailto:william@gafcp.org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William Valladares</cp:lastModifiedBy>
  <cp:revision>2</cp:revision>
  <cp:lastPrinted>2019-06-17T11:08:00Z</cp:lastPrinted>
  <dcterms:created xsi:type="dcterms:W3CDTF">2023-06-14T11:11:00Z</dcterms:created>
  <dcterms:modified xsi:type="dcterms:W3CDTF">2023-06-14T11:11:00Z</dcterms:modified>
</cp:coreProperties>
</file>